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F54" w14:textId="24A83D9E" w:rsidR="00E421E0" w:rsidRPr="003359D1" w:rsidRDefault="00E421E0" w:rsidP="00305ED2">
      <w:pPr>
        <w:jc w:val="both"/>
      </w:pPr>
      <w:r w:rsidRPr="003359D1">
        <w:rPr>
          <w:noProof/>
          <w:lang w:eastAsia="en-GB"/>
        </w:rPr>
        <w:drawing>
          <wp:anchor distT="0" distB="0" distL="114300" distR="114300" simplePos="0" relativeHeight="251659264" behindDoc="0" locked="0" layoutInCell="1" allowOverlap="1" wp14:anchorId="7278AB3F" wp14:editId="554132D4">
            <wp:simplePos x="0" y="0"/>
            <wp:positionH relativeFrom="margin">
              <wp:align>left</wp:align>
            </wp:positionH>
            <wp:positionV relativeFrom="paragraph">
              <wp:posOffset>-511810</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F06AD5" w:rsidRPr="003359D1" w14:paraId="71252A9B" w14:textId="77777777" w:rsidTr="00F06AD5">
        <w:trPr>
          <w:trHeight w:val="260"/>
        </w:trPr>
        <w:tc>
          <w:tcPr>
            <w:tcW w:w="9016" w:type="dxa"/>
          </w:tcPr>
          <w:p w14:paraId="13A9B8D9" w14:textId="3688FCC6" w:rsidR="00F06AD5" w:rsidRPr="003359D1" w:rsidRDefault="00544E5F" w:rsidP="00E909B4">
            <w:pPr>
              <w:pStyle w:val="Heading1"/>
              <w:jc w:val="center"/>
            </w:pPr>
            <w:r>
              <w:t>Terms of Reference</w:t>
            </w:r>
            <w:r w:rsidR="006F62AF">
              <w:t xml:space="preserve"> National Consultant </w:t>
            </w:r>
          </w:p>
        </w:tc>
      </w:tr>
      <w:tr w:rsidR="00F06AD5" w:rsidRPr="003359D1" w14:paraId="7174DD99" w14:textId="77777777" w:rsidTr="00F06AD5">
        <w:tc>
          <w:tcPr>
            <w:tcW w:w="9016" w:type="dxa"/>
          </w:tcPr>
          <w:p w14:paraId="29B3D02A" w14:textId="77777777" w:rsidR="00F06AD5" w:rsidRDefault="00FC3999" w:rsidP="00E909B4">
            <w:pPr>
              <w:pStyle w:val="Heading2"/>
              <w:jc w:val="center"/>
              <w:rPr>
                <w:rFonts w:asciiTheme="minorHAnsi" w:hAnsiTheme="minorHAnsi" w:cstheme="minorHAnsi"/>
                <w:sz w:val="24"/>
                <w:szCs w:val="24"/>
              </w:rPr>
            </w:pPr>
            <w:r>
              <w:rPr>
                <w:rFonts w:asciiTheme="minorHAnsi" w:hAnsiTheme="minorHAnsi" w:cstheme="minorHAnsi"/>
                <w:sz w:val="24"/>
                <w:szCs w:val="24"/>
              </w:rPr>
              <w:t>Technical design for infrastructure development intervention under the ILO’s</w:t>
            </w:r>
            <w:r w:rsidR="00841568" w:rsidRPr="00EA1125">
              <w:rPr>
                <w:rFonts w:asciiTheme="minorHAnsi" w:hAnsiTheme="minorHAnsi" w:cstheme="minorHAnsi"/>
                <w:sz w:val="24"/>
                <w:szCs w:val="24"/>
              </w:rPr>
              <w:t xml:space="preserve"> Employment Intensive Investment Programme (EIIP) </w:t>
            </w:r>
            <w:r w:rsidR="00841568">
              <w:rPr>
                <w:rFonts w:asciiTheme="minorHAnsi" w:hAnsiTheme="minorHAnsi" w:cstheme="minorHAnsi"/>
                <w:sz w:val="24"/>
                <w:szCs w:val="24"/>
              </w:rPr>
              <w:t xml:space="preserve">Infrastructure Development Works in </w:t>
            </w:r>
            <w:r w:rsidR="002408AD">
              <w:rPr>
                <w:rFonts w:asciiTheme="minorHAnsi" w:hAnsiTheme="minorHAnsi" w:cstheme="minorHAnsi"/>
                <w:sz w:val="24"/>
                <w:szCs w:val="24"/>
              </w:rPr>
              <w:t>Al Gezira</w:t>
            </w:r>
            <w:r w:rsidR="00841568" w:rsidRPr="00EA1125">
              <w:rPr>
                <w:rFonts w:asciiTheme="minorHAnsi" w:hAnsiTheme="minorHAnsi" w:cstheme="minorHAnsi"/>
                <w:sz w:val="24"/>
                <w:szCs w:val="24"/>
              </w:rPr>
              <w:t xml:space="preserve"> State</w:t>
            </w:r>
            <w:r w:rsidR="00841568">
              <w:rPr>
                <w:rFonts w:asciiTheme="minorHAnsi" w:hAnsiTheme="minorHAnsi" w:cstheme="minorHAnsi"/>
                <w:sz w:val="24"/>
                <w:szCs w:val="24"/>
              </w:rPr>
              <w:t xml:space="preserve"> (</w:t>
            </w:r>
            <w:r w:rsidR="00841568" w:rsidRPr="00150A17">
              <w:rPr>
                <w:rFonts w:asciiTheme="minorHAnsi" w:hAnsiTheme="minorHAnsi" w:cstheme="minorHAnsi"/>
                <w:sz w:val="24"/>
                <w:szCs w:val="24"/>
              </w:rPr>
              <w:t>SDN/19/50/NLD</w:t>
            </w:r>
            <w:r w:rsidR="00841568">
              <w:rPr>
                <w:rFonts w:asciiTheme="minorHAnsi" w:hAnsiTheme="minorHAnsi" w:cstheme="minorHAnsi"/>
                <w:sz w:val="24"/>
                <w:szCs w:val="24"/>
              </w:rPr>
              <w:t>)</w:t>
            </w:r>
          </w:p>
          <w:p w14:paraId="727E8896" w14:textId="77777777" w:rsidR="00F80F71" w:rsidRDefault="00F80F71" w:rsidP="00F80F71"/>
          <w:p w14:paraId="7B4AD102" w14:textId="6E44F9BA" w:rsidR="00F80F71" w:rsidRPr="003359D1" w:rsidRDefault="00F80F71" w:rsidP="00F80F71">
            <w:pPr>
              <w:jc w:val="both"/>
              <w:rPr>
                <w:b/>
                <w:bCs/>
              </w:rPr>
            </w:pPr>
            <w:r w:rsidRPr="003359D1">
              <w:rPr>
                <w:b/>
                <w:bCs/>
              </w:rPr>
              <w:t xml:space="preserve">Start date: </w:t>
            </w:r>
            <w:proofErr w:type="gramStart"/>
            <w:r>
              <w:rPr>
                <w:b/>
                <w:bCs/>
              </w:rPr>
              <w:t>2</w:t>
            </w:r>
            <w:r w:rsidR="00C72A84">
              <w:rPr>
                <w:b/>
                <w:bCs/>
              </w:rPr>
              <w:t>6</w:t>
            </w:r>
            <w:r>
              <w:rPr>
                <w:b/>
                <w:bCs/>
              </w:rPr>
              <w:t>/09/2023</w:t>
            </w:r>
            <w:proofErr w:type="gramEnd"/>
          </w:p>
          <w:p w14:paraId="39E06AFA" w14:textId="675BF6E2" w:rsidR="00F80F71" w:rsidRPr="00F80F71" w:rsidRDefault="00F80F71" w:rsidP="00F80F71">
            <w:pPr>
              <w:jc w:val="both"/>
              <w:rPr>
                <w:b/>
                <w:bCs/>
              </w:rPr>
            </w:pPr>
            <w:r w:rsidRPr="003359D1">
              <w:rPr>
                <w:b/>
                <w:bCs/>
              </w:rPr>
              <w:t xml:space="preserve">End date: </w:t>
            </w:r>
            <w:r>
              <w:rPr>
                <w:b/>
                <w:bCs/>
              </w:rPr>
              <w:t>12/10/2023</w:t>
            </w:r>
          </w:p>
        </w:tc>
      </w:tr>
    </w:tbl>
    <w:p w14:paraId="0C93FEF2" w14:textId="77777777" w:rsidR="00305ED2" w:rsidRPr="00305ED2" w:rsidRDefault="00305ED2" w:rsidP="00305ED2">
      <w:pPr>
        <w:spacing w:after="0"/>
        <w:jc w:val="both"/>
        <w:rPr>
          <w:b/>
          <w:bCs/>
        </w:rPr>
      </w:pPr>
    </w:p>
    <w:p w14:paraId="7B07814C" w14:textId="412071F5" w:rsidR="00E421E0" w:rsidRDefault="00E421E0" w:rsidP="00E909B4">
      <w:pPr>
        <w:pStyle w:val="Heading2"/>
      </w:pPr>
      <w:r w:rsidRPr="003359D1">
        <w:t>B</w:t>
      </w:r>
      <w:r w:rsidR="002A4868">
        <w:t>ackground</w:t>
      </w:r>
      <w:r w:rsidRPr="003359D1">
        <w:t xml:space="preserve"> </w:t>
      </w:r>
      <w:r w:rsidR="002A4868">
        <w:t>and</w:t>
      </w:r>
      <w:r w:rsidRPr="003359D1">
        <w:t xml:space="preserve"> I</w:t>
      </w:r>
      <w:r w:rsidR="002A4868">
        <w:t>ntroduction</w:t>
      </w:r>
    </w:p>
    <w:p w14:paraId="052A3A2E" w14:textId="121C7434" w:rsidR="00E37666" w:rsidRPr="00D60BE9" w:rsidRDefault="00E37666" w:rsidP="00E909B4">
      <w:pPr>
        <w:tabs>
          <w:tab w:val="left" w:pos="720"/>
        </w:tabs>
        <w:jc w:val="both"/>
        <w:rPr>
          <w:rFonts w:cstheme="minorHAnsi"/>
          <w:lang w:val="en-US"/>
        </w:rPr>
      </w:pPr>
      <w:r w:rsidRPr="00D60BE9">
        <w:rPr>
          <w:rFonts w:cstheme="minorHAnsi"/>
          <w:lang w:val="en-US"/>
        </w:rPr>
        <w:t>Under the Government of the Netherland’s funded “Partnership for Improving Prospects for Forcibly Displaced Persons and Host Communities” programme, also known as the PROSPECTS partnership, the ILO partners with IFC, UNICEF, UNHCR, and WB Group to develop a joint and fully integrated approach to respond to the forced displacement situation in Sudan. The Partnership focuses on improving the quality of life and livelihood opportunities for refugee and host community populations in East Darfur and West Kordofan</w:t>
      </w:r>
      <w:r>
        <w:rPr>
          <w:rFonts w:cstheme="minorHAnsi"/>
          <w:lang w:val="en-US"/>
        </w:rPr>
        <w:t xml:space="preserve"> states</w:t>
      </w:r>
      <w:r w:rsidRPr="00D60BE9">
        <w:rPr>
          <w:rFonts w:cstheme="minorHAnsi"/>
          <w:lang w:val="en-US"/>
        </w:rPr>
        <w:t>.</w:t>
      </w:r>
    </w:p>
    <w:p w14:paraId="64647CED" w14:textId="7F2E85A4" w:rsidR="002D5682" w:rsidRPr="00C42559" w:rsidRDefault="00E37666" w:rsidP="00E909B4">
      <w:pPr>
        <w:tabs>
          <w:tab w:val="left" w:pos="720"/>
        </w:tabs>
        <w:jc w:val="both"/>
        <w:rPr>
          <w:rFonts w:cstheme="minorHAnsi"/>
          <w:lang w:val="en-US"/>
        </w:rPr>
      </w:pPr>
      <w:r w:rsidRPr="00D60BE9">
        <w:rPr>
          <w:rFonts w:cstheme="minorHAnsi"/>
          <w:lang w:val="en-US"/>
        </w:rPr>
        <w:t xml:space="preserve">Technical assistance under the Partnership focuses on three main </w:t>
      </w:r>
      <w:proofErr w:type="gramStart"/>
      <w:r w:rsidRPr="00D60BE9">
        <w:rPr>
          <w:rFonts w:cstheme="minorHAnsi"/>
          <w:lang w:val="en-US"/>
        </w:rPr>
        <w:t>pillars;</w:t>
      </w:r>
      <w:proofErr w:type="gramEnd"/>
      <w:r w:rsidRPr="00D60BE9">
        <w:rPr>
          <w:rFonts w:cstheme="minorHAnsi"/>
          <w:lang w:val="en-US"/>
        </w:rPr>
        <w:t xml:space="preserve"> namely, 1) Education, 2) Employment, and 3) Protection. Under Pillar 1 and 2, the ILOs Employment Intensive civil works programme will play a central role in employment creation, public asset creation, and value chain upgrading in the targe</w:t>
      </w:r>
      <w:r>
        <w:rPr>
          <w:rFonts w:cstheme="minorHAnsi"/>
          <w:lang w:val="en-US"/>
        </w:rPr>
        <w:t>t locations</w:t>
      </w:r>
      <w:r w:rsidR="004F28E3">
        <w:t>.</w:t>
      </w:r>
      <w:r w:rsidR="004F28E3">
        <w:rPr>
          <w:rFonts w:cstheme="minorHAnsi"/>
        </w:rPr>
        <w:t xml:space="preserve"> </w:t>
      </w:r>
      <w:r w:rsidR="00967735" w:rsidRPr="00D60BE9">
        <w:rPr>
          <w:rFonts w:cstheme="minorHAnsi"/>
        </w:rPr>
        <w:t>The adoption of the EIIP approached, practices, and technologies by the local construction contractors will enhance post-intervention employment opportunities for those engaged under the EIIP component of the project. It is of paramount importance therefore to demonstrate the viability of the approach through actual implementation and delivery of the priority infrastructure assets identified by the ILO in consultation with the national stakeholders.</w:t>
      </w:r>
      <w:r w:rsidR="00967735">
        <w:rPr>
          <w:rFonts w:cstheme="minorHAnsi"/>
        </w:rPr>
        <w:t xml:space="preserve"> </w:t>
      </w:r>
      <w:r w:rsidR="00967735" w:rsidRPr="00D60BE9">
        <w:rPr>
          <w:rFonts w:cstheme="minorHAnsi"/>
          <w:lang w:val="en-US"/>
        </w:rPr>
        <w:t>The ILO’s interventions thus aim to maximize labour intensity (</w:t>
      </w:r>
      <w:proofErr w:type="gramStart"/>
      <w:r w:rsidR="00967735" w:rsidRPr="00D60BE9">
        <w:rPr>
          <w:rFonts w:cstheme="minorHAnsi"/>
          <w:lang w:val="en-US"/>
        </w:rPr>
        <w:t>i.e.</w:t>
      </w:r>
      <w:proofErr w:type="gramEnd"/>
      <w:r w:rsidR="00967735" w:rsidRPr="00D60BE9">
        <w:rPr>
          <w:rFonts w:cstheme="minorHAnsi"/>
          <w:lang w:val="en-US"/>
        </w:rPr>
        <w:t xml:space="preserve"> the ratio of labour inputs in comparison to capital inputs) of the infrastructure rehabilitation works without compromising technical standards. Through the approach, the intervention can equally generate much needed income, job, and skills development opportunities to as many project beneficiaries as possible.</w:t>
      </w:r>
    </w:p>
    <w:p w14:paraId="7E197F83" w14:textId="3BBB53E1" w:rsidR="002D5682" w:rsidRPr="005902F2" w:rsidRDefault="002D5682" w:rsidP="00E909B4">
      <w:pPr>
        <w:tabs>
          <w:tab w:val="left" w:pos="142"/>
        </w:tabs>
        <w:spacing w:after="120"/>
        <w:jc w:val="both"/>
        <w:rPr>
          <w:lang w:val="en-US"/>
        </w:rPr>
      </w:pPr>
      <w:r w:rsidRPr="001F5EFB">
        <w:rPr>
          <w:lang w:val="en-US"/>
        </w:rPr>
        <w:t xml:space="preserve">Since 15 April 2023, Sudan has seen intense and deadly clashes between the Sudanese Armed Forces (SAF) and Rapid Support Forces (RSF). Over </w:t>
      </w:r>
      <w:r w:rsidR="009B070E">
        <w:rPr>
          <w:lang w:val="en-US"/>
        </w:rPr>
        <w:t xml:space="preserve">the past </w:t>
      </w:r>
      <w:r w:rsidRPr="001F5EFB">
        <w:rPr>
          <w:lang w:val="en-US"/>
        </w:rPr>
        <w:t>two months</w:t>
      </w:r>
      <w:r>
        <w:rPr>
          <w:lang w:val="en-US"/>
        </w:rPr>
        <w:t>, the humanitarian situation in the country has aggravated</w:t>
      </w:r>
      <w:r w:rsidRPr="005902F2">
        <w:rPr>
          <w:lang w:val="en-US"/>
        </w:rPr>
        <w:t xml:space="preserve">, causing a shortage of food, water, cash, fuel, healthcare, and other basic services, and triggering massive displacement within and out of the country. As the situation in Sudan remains volatile and unpredictable, displacement figures continue to change rapidly. </w:t>
      </w:r>
    </w:p>
    <w:p w14:paraId="333DC89D" w14:textId="67DBF9F4" w:rsidR="002D5682" w:rsidRPr="00E448D8" w:rsidRDefault="002D5682" w:rsidP="00E909B4">
      <w:pPr>
        <w:tabs>
          <w:tab w:val="left" w:pos="142"/>
        </w:tabs>
        <w:spacing w:after="120"/>
        <w:jc w:val="both"/>
        <w:rPr>
          <w:lang w:val="en-US"/>
        </w:rPr>
      </w:pPr>
      <w:r w:rsidRPr="003B756C">
        <w:rPr>
          <w:lang w:val="en-US"/>
        </w:rPr>
        <w:t xml:space="preserve">Because of the insecure situation in large parts of Khartoum, civilians fleeing the fighting, have been displaced and relocated to places of relative calm, such as </w:t>
      </w:r>
      <w:r w:rsidR="00041488">
        <w:rPr>
          <w:lang w:val="en-US"/>
        </w:rPr>
        <w:t>Gezira</w:t>
      </w:r>
      <w:r w:rsidRPr="003B756C">
        <w:rPr>
          <w:lang w:val="en-US"/>
        </w:rPr>
        <w:t>, White Nile, Gedaref, and Kassala</w:t>
      </w:r>
      <w:r w:rsidR="00041488">
        <w:rPr>
          <w:lang w:val="en-US"/>
        </w:rPr>
        <w:t xml:space="preserve"> states</w:t>
      </w:r>
      <w:r w:rsidRPr="003B756C">
        <w:rPr>
          <w:lang w:val="en-US"/>
        </w:rPr>
        <w:t xml:space="preserve">. These movements have put strains on the service delivery capacities in these </w:t>
      </w:r>
      <w:r>
        <w:rPr>
          <w:lang w:val="en-US"/>
        </w:rPr>
        <w:t>states</w:t>
      </w:r>
      <w:r w:rsidRPr="003B756C">
        <w:rPr>
          <w:lang w:val="en-US"/>
        </w:rPr>
        <w:t>.</w:t>
      </w:r>
    </w:p>
    <w:p w14:paraId="307273C4" w14:textId="7E5EDA6A" w:rsidR="001D0609" w:rsidRPr="00AA6BB0" w:rsidRDefault="002D5682" w:rsidP="00E909B4">
      <w:pPr>
        <w:spacing w:after="0" w:line="240" w:lineRule="auto"/>
        <w:jc w:val="both"/>
        <w:rPr>
          <w:rFonts w:cs="Arial"/>
        </w:rPr>
      </w:pPr>
      <w:r w:rsidRPr="00552D54">
        <w:rPr>
          <w:lang w:val="en-US"/>
        </w:rPr>
        <w:t xml:space="preserve">As part of the </w:t>
      </w:r>
      <w:r>
        <w:rPr>
          <w:lang w:val="en-US"/>
        </w:rPr>
        <w:t>response for the conflict</w:t>
      </w:r>
      <w:r w:rsidRPr="00552D54">
        <w:rPr>
          <w:lang w:val="en-US"/>
        </w:rPr>
        <w:t xml:space="preserve">, the </w:t>
      </w:r>
      <w:r w:rsidR="002215A9" w:rsidRPr="001D120A">
        <w:rPr>
          <w:lang w:val="en-US"/>
        </w:rPr>
        <w:t xml:space="preserve">UN </w:t>
      </w:r>
      <w:r w:rsidR="00BD380D">
        <w:rPr>
          <w:lang w:val="en-US"/>
        </w:rPr>
        <w:t>OCHA</w:t>
      </w:r>
      <w:r w:rsidRPr="001D120A">
        <w:rPr>
          <w:lang w:val="en-US"/>
        </w:rPr>
        <w:t xml:space="preserve"> has conducted a rapid needs assessment in Al Gezira state</w:t>
      </w:r>
      <w:r w:rsidR="00E507B2">
        <w:rPr>
          <w:lang w:val="en-US"/>
        </w:rPr>
        <w:t xml:space="preserve"> to</w:t>
      </w:r>
      <w:r w:rsidR="001D120A" w:rsidRPr="001D120A">
        <w:rPr>
          <w:lang w:val="en-US"/>
        </w:rPr>
        <w:t xml:space="preserve"> identify the humanitarian needs of the people displaced to the state due to the ongoing war in Khartoum</w:t>
      </w:r>
      <w:r w:rsidR="009E7733">
        <w:rPr>
          <w:lang w:val="en-US"/>
        </w:rPr>
        <w:t xml:space="preserve">. </w:t>
      </w:r>
      <w:r w:rsidRPr="003C42C0">
        <w:rPr>
          <w:rFonts w:cs="Arial"/>
        </w:rPr>
        <w:t xml:space="preserve">This rapid assessment helped to initially identify </w:t>
      </w:r>
      <w:proofErr w:type="gramStart"/>
      <w:r w:rsidRPr="003C42C0">
        <w:rPr>
          <w:rFonts w:cs="Arial"/>
        </w:rPr>
        <w:t>a number of</w:t>
      </w:r>
      <w:proofErr w:type="gramEnd"/>
      <w:r w:rsidR="00061AB6">
        <w:rPr>
          <w:rFonts w:cs="Arial"/>
        </w:rPr>
        <w:t xml:space="preserve"> intervention/activities in the WASH and health sectors</w:t>
      </w:r>
      <w:r w:rsidRPr="003C42C0">
        <w:rPr>
          <w:rFonts w:cs="Arial"/>
        </w:rPr>
        <w:t xml:space="preserve"> in the target areas. Potential scope and possible</w:t>
      </w:r>
      <w:r>
        <w:rPr>
          <w:rFonts w:cs="Arial"/>
        </w:rPr>
        <w:t xml:space="preserve"> </w:t>
      </w:r>
      <w:r w:rsidRPr="003C42C0">
        <w:rPr>
          <w:rFonts w:cs="Arial"/>
        </w:rPr>
        <w:t xml:space="preserve">EIIP interventions </w:t>
      </w:r>
      <w:r>
        <w:rPr>
          <w:rFonts w:cs="Arial"/>
        </w:rPr>
        <w:t xml:space="preserve">were identified and include </w:t>
      </w:r>
      <w:r w:rsidR="00AA6BB0">
        <w:rPr>
          <w:rFonts w:cs="Arial"/>
        </w:rPr>
        <w:t xml:space="preserve">improving access to clean water for displaced population and host communities, provision of suitable housing/shelter options, </w:t>
      </w:r>
      <w:r w:rsidR="001D0609" w:rsidRPr="003C42C0">
        <w:rPr>
          <w:rFonts w:cs="Arial"/>
        </w:rPr>
        <w:t>rehabilitation of health facilities</w:t>
      </w:r>
      <w:r w:rsidR="001D0609">
        <w:rPr>
          <w:rFonts w:cs="Arial"/>
        </w:rPr>
        <w:t xml:space="preserve">, construction of latrine blocks, </w:t>
      </w:r>
      <w:r w:rsidR="00AA6BB0">
        <w:rPr>
          <w:rFonts w:cs="Arial"/>
        </w:rPr>
        <w:t>and waste management</w:t>
      </w:r>
      <w:r w:rsidR="001D0609">
        <w:rPr>
          <w:rFonts w:cs="Arial"/>
        </w:rPr>
        <w:t>.</w:t>
      </w:r>
    </w:p>
    <w:p w14:paraId="3F007FA9" w14:textId="395878F5" w:rsidR="00636B10" w:rsidRPr="003359D1" w:rsidRDefault="00636B10" w:rsidP="00E909B4">
      <w:pPr>
        <w:pStyle w:val="Heading2"/>
      </w:pPr>
      <w:r w:rsidRPr="003359D1">
        <w:lastRenderedPageBreak/>
        <w:t>O</w:t>
      </w:r>
      <w:r w:rsidR="00F76980">
        <w:t>verall</w:t>
      </w:r>
      <w:r w:rsidRPr="003359D1">
        <w:t xml:space="preserve"> O</w:t>
      </w:r>
      <w:r w:rsidR="00F76980">
        <w:t>bjectives</w:t>
      </w:r>
    </w:p>
    <w:p w14:paraId="67061F18" w14:textId="4B78CE67" w:rsidR="00706DBF" w:rsidRPr="00857708" w:rsidRDefault="004C74F0" w:rsidP="00857708">
      <w:pPr>
        <w:jc w:val="both"/>
        <w:rPr>
          <w:rFonts w:cstheme="minorHAnsi"/>
        </w:rPr>
      </w:pPr>
      <w:r w:rsidRPr="00D60BE9">
        <w:rPr>
          <w:rFonts w:cstheme="minorHAnsi"/>
        </w:rPr>
        <w:t xml:space="preserve">The main objective of this </w:t>
      </w:r>
      <w:r>
        <w:rPr>
          <w:rFonts w:cstheme="minorHAnsi"/>
        </w:rPr>
        <w:t>TOR</w:t>
      </w:r>
      <w:r w:rsidRPr="00D60BE9">
        <w:rPr>
          <w:rFonts w:cstheme="minorHAnsi"/>
        </w:rPr>
        <w:t xml:space="preserve"> is to</w:t>
      </w:r>
      <w:r>
        <w:rPr>
          <w:rFonts w:cstheme="minorHAnsi"/>
        </w:rPr>
        <w:t xml:space="preserve"> </w:t>
      </w:r>
      <w:r w:rsidR="00706DBF">
        <w:rPr>
          <w:rFonts w:cstheme="minorHAnsi"/>
        </w:rPr>
        <w:t>recruit a national engineer</w:t>
      </w:r>
      <w:r w:rsidR="00706DBF">
        <w:rPr>
          <w:lang w:val="en-US"/>
        </w:rPr>
        <w:t xml:space="preserve"> </w:t>
      </w:r>
      <w:r w:rsidR="00706DBF" w:rsidRPr="00706DBF">
        <w:rPr>
          <w:lang w:val="en-US"/>
        </w:rPr>
        <w:t xml:space="preserve">to coordinate with relevant stakeholders, such as government officials and local communities, and conduct </w:t>
      </w:r>
      <w:r w:rsidR="00CD2EAB">
        <w:rPr>
          <w:lang w:val="en-US"/>
        </w:rPr>
        <w:t>technical assessment</w:t>
      </w:r>
      <w:r w:rsidR="00706DBF" w:rsidRPr="00706DBF">
        <w:rPr>
          <w:lang w:val="en-US"/>
        </w:rPr>
        <w:t xml:space="preserve"> for the identified priority infrastructure assets in </w:t>
      </w:r>
      <w:r w:rsidR="00706DBF">
        <w:rPr>
          <w:lang w:val="en-US"/>
        </w:rPr>
        <w:t>Al Gezira</w:t>
      </w:r>
      <w:r w:rsidR="00706DBF" w:rsidRPr="00706DBF">
        <w:rPr>
          <w:lang w:val="en-US"/>
        </w:rPr>
        <w:t xml:space="preserve"> State (</w:t>
      </w:r>
      <w:r w:rsidR="00F73318">
        <w:rPr>
          <w:lang w:val="en-US"/>
        </w:rPr>
        <w:t>both at the identified gathering points and host community areas).</w:t>
      </w:r>
      <w:r w:rsidR="00857708">
        <w:rPr>
          <w:rFonts w:cstheme="minorHAnsi"/>
        </w:rPr>
        <w:t xml:space="preserve"> </w:t>
      </w:r>
      <w:r w:rsidR="00706DBF" w:rsidRPr="00706DBF">
        <w:rPr>
          <w:lang w:val="en-US"/>
        </w:rPr>
        <w:t xml:space="preserve">The </w:t>
      </w:r>
      <w:r w:rsidR="00CD2EAB">
        <w:rPr>
          <w:lang w:val="en-US"/>
        </w:rPr>
        <w:t>assessment is</w:t>
      </w:r>
      <w:r w:rsidR="00706DBF" w:rsidRPr="00706DBF">
        <w:rPr>
          <w:lang w:val="en-US"/>
        </w:rPr>
        <w:t xml:space="preserve"> expected to result in immediate and mid-term EIIP intervention designs, including Bills of Quantities (BOQs), drawings, </w:t>
      </w:r>
      <w:r w:rsidR="0081595A">
        <w:rPr>
          <w:lang w:val="en-US"/>
        </w:rPr>
        <w:t xml:space="preserve">cost estimates, </w:t>
      </w:r>
      <w:r w:rsidR="00706DBF" w:rsidRPr="00706DBF">
        <w:rPr>
          <w:lang w:val="en-US"/>
        </w:rPr>
        <w:t>and other specifications for infrastructure</w:t>
      </w:r>
      <w:r w:rsidR="002215A9">
        <w:rPr>
          <w:lang w:val="en-US"/>
        </w:rPr>
        <w:t xml:space="preserve"> </w:t>
      </w:r>
      <w:r w:rsidR="00706DBF" w:rsidRPr="00706DBF">
        <w:rPr>
          <w:lang w:val="en-US"/>
        </w:rPr>
        <w:t xml:space="preserve">construction/rehabilitation activities within the </w:t>
      </w:r>
      <w:r w:rsidR="002215A9">
        <w:rPr>
          <w:lang w:val="en-US"/>
        </w:rPr>
        <w:t>s</w:t>
      </w:r>
      <w:r w:rsidR="00706DBF" w:rsidRPr="00706DBF">
        <w:rPr>
          <w:lang w:val="en-US"/>
        </w:rPr>
        <w:t>tate to create immediate jobs and assets for both</w:t>
      </w:r>
      <w:r w:rsidR="002215A9">
        <w:rPr>
          <w:lang w:val="en-US"/>
        </w:rPr>
        <w:t xml:space="preserve"> the</w:t>
      </w:r>
      <w:r w:rsidR="00706DBF">
        <w:rPr>
          <w:lang w:val="en-US"/>
        </w:rPr>
        <w:t xml:space="preserve"> displaced persons</w:t>
      </w:r>
      <w:r w:rsidR="00706DBF" w:rsidRPr="00706DBF">
        <w:rPr>
          <w:lang w:val="en-US"/>
        </w:rPr>
        <w:t xml:space="preserve"> and host communit</w:t>
      </w:r>
      <w:r w:rsidR="00706DBF">
        <w:rPr>
          <w:lang w:val="en-US"/>
        </w:rPr>
        <w:t xml:space="preserve">y members. </w:t>
      </w:r>
    </w:p>
    <w:p w14:paraId="2934185B" w14:textId="3386DA78" w:rsidR="00A14DDE" w:rsidRPr="00706DBF" w:rsidRDefault="00A14DDE" w:rsidP="00E909B4">
      <w:pPr>
        <w:adjustRightInd w:val="0"/>
        <w:rPr>
          <w:lang w:val="en-US"/>
        </w:rPr>
      </w:pPr>
      <w:r>
        <w:rPr>
          <w:lang w:val="en-US"/>
        </w:rPr>
        <w:t>This consultancy also aims to map the locally based contractors in Al Gezira state to be selected and trained on the ILO’s E</w:t>
      </w:r>
      <w:r w:rsidR="00626C5F">
        <w:rPr>
          <w:lang w:val="en-US"/>
        </w:rPr>
        <w:t xml:space="preserve">mployment </w:t>
      </w:r>
      <w:r>
        <w:rPr>
          <w:lang w:val="en-US"/>
        </w:rPr>
        <w:t>I</w:t>
      </w:r>
      <w:r w:rsidR="00626C5F">
        <w:rPr>
          <w:lang w:val="en-US"/>
        </w:rPr>
        <w:t xml:space="preserve">ntensive </w:t>
      </w:r>
      <w:r>
        <w:rPr>
          <w:lang w:val="en-US"/>
        </w:rPr>
        <w:t>I</w:t>
      </w:r>
      <w:r w:rsidR="00626C5F">
        <w:rPr>
          <w:lang w:val="en-US"/>
        </w:rPr>
        <w:t xml:space="preserve">nvestment </w:t>
      </w:r>
      <w:r>
        <w:rPr>
          <w:lang w:val="en-US"/>
        </w:rPr>
        <w:t>P</w:t>
      </w:r>
      <w:r w:rsidR="00626C5F">
        <w:rPr>
          <w:lang w:val="en-US"/>
        </w:rPr>
        <w:t>rogramme (EIIP)</w:t>
      </w:r>
      <w:r>
        <w:rPr>
          <w:lang w:val="en-US"/>
        </w:rPr>
        <w:t xml:space="preserve"> methodologies and field practices. </w:t>
      </w:r>
    </w:p>
    <w:p w14:paraId="6CA48A81" w14:textId="7D25E3D5" w:rsidR="00706DBF" w:rsidRPr="00F73318" w:rsidRDefault="00706DBF" w:rsidP="00E909B4">
      <w:pPr>
        <w:adjustRightInd w:val="0"/>
        <w:rPr>
          <w:lang w:val="en-US"/>
        </w:rPr>
      </w:pPr>
      <w:proofErr w:type="gramStart"/>
      <w:r w:rsidRPr="00706DBF">
        <w:rPr>
          <w:lang w:val="en-US"/>
        </w:rPr>
        <w:t>In order to</w:t>
      </w:r>
      <w:proofErr w:type="gramEnd"/>
      <w:r w:rsidRPr="00706DBF">
        <w:rPr>
          <w:lang w:val="en-US"/>
        </w:rPr>
        <w:t xml:space="preserve"> achieve the aforementioned objectives, main duties and responsibilities for this assignment include the following:</w:t>
      </w:r>
    </w:p>
    <w:p w14:paraId="2BF1BEF5" w14:textId="6CF6484F" w:rsidR="00706DBF" w:rsidRPr="00523DC7" w:rsidRDefault="00706DBF" w:rsidP="00E909B4">
      <w:pPr>
        <w:numPr>
          <w:ilvl w:val="0"/>
          <w:numId w:val="20"/>
        </w:numPr>
        <w:adjustRightInd w:val="0"/>
        <w:rPr>
          <w:lang w:val="en-US"/>
        </w:rPr>
      </w:pPr>
      <w:r w:rsidRPr="00A14DDE">
        <w:rPr>
          <w:lang w:val="en-US"/>
        </w:rPr>
        <w:t>C</w:t>
      </w:r>
      <w:r w:rsidR="00523DC7">
        <w:rPr>
          <w:lang w:val="en-US"/>
        </w:rPr>
        <w:t>o</w:t>
      </w:r>
      <w:r w:rsidR="005D0CBB">
        <w:rPr>
          <w:lang w:val="en-US"/>
        </w:rPr>
        <w:t>ordinate with</w:t>
      </w:r>
      <w:r w:rsidR="00523DC7">
        <w:rPr>
          <w:lang w:val="en-US"/>
        </w:rPr>
        <w:t xml:space="preserve"> </w:t>
      </w:r>
      <w:r w:rsidR="00523DC7" w:rsidRPr="00A14DDE">
        <w:rPr>
          <w:lang w:val="en-US"/>
        </w:rPr>
        <w:t>local stakeholders</w:t>
      </w:r>
      <w:r w:rsidR="00523DC7">
        <w:rPr>
          <w:lang w:val="en-US"/>
        </w:rPr>
        <w:t xml:space="preserve"> to</w:t>
      </w:r>
      <w:r w:rsidR="00523DC7" w:rsidRPr="00A14DDE">
        <w:rPr>
          <w:lang w:val="en-US"/>
        </w:rPr>
        <w:t xml:space="preserve"> plan</w:t>
      </w:r>
      <w:r w:rsidR="00523DC7">
        <w:rPr>
          <w:lang w:val="en-US"/>
        </w:rPr>
        <w:t xml:space="preserve"> and </w:t>
      </w:r>
      <w:r w:rsidR="00523DC7" w:rsidRPr="00A14DDE">
        <w:rPr>
          <w:lang w:val="en-US"/>
        </w:rPr>
        <w:t xml:space="preserve">conduct condition surveys in the proposed areas in </w:t>
      </w:r>
      <w:r w:rsidR="00523DC7">
        <w:rPr>
          <w:lang w:val="en-US"/>
        </w:rPr>
        <w:t>Al Gezira state</w:t>
      </w:r>
      <w:r w:rsidR="00523DC7" w:rsidRPr="00A14DDE">
        <w:rPr>
          <w:lang w:val="en-US"/>
        </w:rPr>
        <w:t xml:space="preserve"> and prepare immediate and medium-term interven</w:t>
      </w:r>
      <w:r w:rsidR="00523DC7">
        <w:rPr>
          <w:lang w:val="en-US"/>
        </w:rPr>
        <w:t xml:space="preserve">tions. </w:t>
      </w:r>
      <w:r w:rsidR="00523DC7" w:rsidRPr="00A14DDE">
        <w:rPr>
          <w:lang w:val="en-US"/>
        </w:rPr>
        <w:t xml:space="preserve"> </w:t>
      </w:r>
    </w:p>
    <w:p w14:paraId="26F030CB" w14:textId="1256B8DD" w:rsidR="0041605D" w:rsidRPr="00523DC7" w:rsidRDefault="0041605D" w:rsidP="00E909B4">
      <w:pPr>
        <w:numPr>
          <w:ilvl w:val="0"/>
          <w:numId w:val="20"/>
        </w:numPr>
        <w:adjustRightInd w:val="0"/>
        <w:rPr>
          <w:lang w:val="en-US"/>
        </w:rPr>
      </w:pPr>
      <w:r w:rsidRPr="00523DC7">
        <w:rPr>
          <w:lang w:val="en-US"/>
        </w:rPr>
        <w:t>Prepare a</w:t>
      </w:r>
      <w:r w:rsidR="00E86775">
        <w:rPr>
          <w:lang w:val="en-US"/>
        </w:rPr>
        <w:t>nd submit</w:t>
      </w:r>
      <w:r w:rsidRPr="00523DC7">
        <w:rPr>
          <w:lang w:val="en-US"/>
        </w:rPr>
        <w:t xml:space="preserve"> brief </w:t>
      </w:r>
      <w:r w:rsidR="003A39B2">
        <w:rPr>
          <w:lang w:val="en-US"/>
        </w:rPr>
        <w:t xml:space="preserve">report </w:t>
      </w:r>
      <w:r w:rsidRPr="00523DC7">
        <w:rPr>
          <w:lang w:val="en-US"/>
        </w:rPr>
        <w:t xml:space="preserve">after </w:t>
      </w:r>
      <w:r w:rsidR="00F12416">
        <w:rPr>
          <w:lang w:val="en-US"/>
        </w:rPr>
        <w:t>the</w:t>
      </w:r>
      <w:r w:rsidRPr="00523DC7">
        <w:rPr>
          <w:lang w:val="en-US"/>
        </w:rPr>
        <w:t xml:space="preserve"> site visit outlining the </w:t>
      </w:r>
      <w:r w:rsidR="00523DC7">
        <w:rPr>
          <w:lang w:val="en-US"/>
        </w:rPr>
        <w:t>immediate and medium-term interventions.</w:t>
      </w:r>
    </w:p>
    <w:p w14:paraId="7D710327" w14:textId="1330A702" w:rsidR="0041605D" w:rsidRPr="00523DC7" w:rsidRDefault="0041605D" w:rsidP="00E909B4">
      <w:pPr>
        <w:numPr>
          <w:ilvl w:val="0"/>
          <w:numId w:val="20"/>
        </w:numPr>
        <w:adjustRightInd w:val="0"/>
        <w:rPr>
          <w:lang w:val="en-US"/>
        </w:rPr>
      </w:pPr>
      <w:r w:rsidRPr="00523DC7">
        <w:rPr>
          <w:lang w:val="en-US"/>
        </w:rPr>
        <w:t xml:space="preserve">Prepare </w:t>
      </w:r>
      <w:r w:rsidR="00E86775">
        <w:rPr>
          <w:lang w:val="en-US"/>
        </w:rPr>
        <w:t xml:space="preserve">and submit </w:t>
      </w:r>
      <w:r w:rsidR="003A39B2">
        <w:rPr>
          <w:lang w:val="en-US"/>
        </w:rPr>
        <w:t xml:space="preserve">design documents (drawings, </w:t>
      </w:r>
      <w:r w:rsidRPr="00523DC7">
        <w:rPr>
          <w:lang w:val="en-US"/>
        </w:rPr>
        <w:t>detailed technical specifications</w:t>
      </w:r>
      <w:r w:rsidR="003A39B2">
        <w:rPr>
          <w:lang w:val="en-US"/>
        </w:rPr>
        <w:t>,</w:t>
      </w:r>
      <w:r w:rsidR="00523DC7" w:rsidRPr="00A14DDE">
        <w:rPr>
          <w:lang w:val="en-US"/>
        </w:rPr>
        <w:t xml:space="preserve"> </w:t>
      </w:r>
      <w:r w:rsidR="003A39B2">
        <w:rPr>
          <w:lang w:val="en-US"/>
        </w:rPr>
        <w:t>bills of quantities -BOQ</w:t>
      </w:r>
      <w:r w:rsidR="0031172B">
        <w:rPr>
          <w:lang w:val="en-US"/>
        </w:rPr>
        <w:t>s</w:t>
      </w:r>
      <w:r w:rsidR="003A39B2">
        <w:rPr>
          <w:lang w:val="en-US"/>
        </w:rPr>
        <w:t xml:space="preserve">, and </w:t>
      </w:r>
      <w:r w:rsidR="00523DC7" w:rsidRPr="00A14DDE">
        <w:rPr>
          <w:lang w:val="en-US"/>
        </w:rPr>
        <w:t>cost</w:t>
      </w:r>
      <w:r w:rsidR="00DC2933">
        <w:rPr>
          <w:lang w:val="en-US"/>
        </w:rPr>
        <w:t xml:space="preserve"> estimates</w:t>
      </w:r>
      <w:r w:rsidR="0099791A">
        <w:rPr>
          <w:lang w:val="en-US"/>
        </w:rPr>
        <w:t>)</w:t>
      </w:r>
      <w:r w:rsidR="00DC2933">
        <w:rPr>
          <w:lang w:val="en-US"/>
        </w:rPr>
        <w:t xml:space="preserve"> for the proposed EIIP interventions. </w:t>
      </w:r>
    </w:p>
    <w:p w14:paraId="51D9506E" w14:textId="46167ED2" w:rsidR="00523DC7" w:rsidRPr="00523DC7" w:rsidRDefault="0041605D" w:rsidP="00E909B4">
      <w:pPr>
        <w:numPr>
          <w:ilvl w:val="0"/>
          <w:numId w:val="20"/>
        </w:numPr>
        <w:adjustRightInd w:val="0"/>
        <w:rPr>
          <w:lang w:val="en-US"/>
        </w:rPr>
      </w:pPr>
      <w:r w:rsidRPr="00523DC7">
        <w:rPr>
          <w:lang w:val="en-US"/>
        </w:rPr>
        <w:t>Submit to the ILO</w:t>
      </w:r>
      <w:r w:rsidR="003A39B2">
        <w:rPr>
          <w:lang w:val="en-US"/>
        </w:rPr>
        <w:t>’s review</w:t>
      </w:r>
      <w:r w:rsidRPr="00523DC7">
        <w:rPr>
          <w:lang w:val="en-US"/>
        </w:rPr>
        <w:t xml:space="preserve"> the design </w:t>
      </w:r>
      <w:r w:rsidR="003A39B2">
        <w:rPr>
          <w:lang w:val="en-US"/>
        </w:rPr>
        <w:t xml:space="preserve">report including </w:t>
      </w:r>
      <w:r w:rsidRPr="00523DC7">
        <w:rPr>
          <w:lang w:val="en-US"/>
        </w:rPr>
        <w:t>drawings and price estimates.</w:t>
      </w:r>
    </w:p>
    <w:p w14:paraId="39F2C9A0" w14:textId="3310D10C" w:rsidR="00523DC7" w:rsidRDefault="00F12416" w:rsidP="00E909B4">
      <w:pPr>
        <w:numPr>
          <w:ilvl w:val="0"/>
          <w:numId w:val="20"/>
        </w:numPr>
        <w:adjustRightInd w:val="0"/>
        <w:rPr>
          <w:lang w:val="en-US"/>
        </w:rPr>
      </w:pPr>
      <w:r>
        <w:rPr>
          <w:lang w:val="en-US"/>
        </w:rPr>
        <w:t xml:space="preserve">Identify and map small scale contractors who are based in Al Gezira and </w:t>
      </w:r>
      <w:r w:rsidR="00CF132A">
        <w:rPr>
          <w:lang w:val="en-US"/>
        </w:rPr>
        <w:t>can be invited to submit expression of interest documents.</w:t>
      </w:r>
    </w:p>
    <w:p w14:paraId="27307754" w14:textId="6C957281" w:rsidR="00693CB2" w:rsidRPr="00CF132A" w:rsidRDefault="00693CB2" w:rsidP="00E909B4">
      <w:pPr>
        <w:numPr>
          <w:ilvl w:val="0"/>
          <w:numId w:val="20"/>
        </w:numPr>
        <w:adjustRightInd w:val="0"/>
        <w:rPr>
          <w:lang w:val="en-US"/>
        </w:rPr>
      </w:pPr>
      <w:r>
        <w:rPr>
          <w:lang w:val="en-US"/>
        </w:rPr>
        <w:t xml:space="preserve">Participate in the evaluation of the submitted expression of interest documents (EOI). </w:t>
      </w:r>
    </w:p>
    <w:p w14:paraId="472CE160" w14:textId="7C107336" w:rsidR="00636B10" w:rsidRPr="003359D1" w:rsidRDefault="00636B10" w:rsidP="00E909B4">
      <w:pPr>
        <w:pStyle w:val="Heading2"/>
      </w:pPr>
      <w:r w:rsidRPr="003359D1">
        <w:t>K</w:t>
      </w:r>
      <w:r w:rsidR="00F76980">
        <w:t>ey</w:t>
      </w:r>
      <w:r w:rsidRPr="003359D1">
        <w:t xml:space="preserve"> </w:t>
      </w:r>
      <w:r w:rsidR="00F76980">
        <w:t>deliverables</w:t>
      </w:r>
    </w:p>
    <w:p w14:paraId="1FCF01F6" w14:textId="49C1781F" w:rsidR="00636B10" w:rsidRPr="003359D1" w:rsidRDefault="00636B10" w:rsidP="00E909B4">
      <w:pPr>
        <w:jc w:val="both"/>
      </w:pPr>
      <w:r>
        <w:t xml:space="preserve">Key deliverables </w:t>
      </w:r>
      <w:r w:rsidR="00F76980">
        <w:t xml:space="preserve">under this consultancy </w:t>
      </w:r>
      <w:r>
        <w:t>are detailed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610"/>
      </w:tblGrid>
      <w:tr w:rsidR="00636B10" w:rsidRPr="003359D1" w14:paraId="6103D3C0" w14:textId="77777777" w:rsidTr="00F56B01">
        <w:trPr>
          <w:trHeight w:val="315"/>
        </w:trPr>
        <w:tc>
          <w:tcPr>
            <w:tcW w:w="6498" w:type="dxa"/>
            <w:shd w:val="clear" w:color="auto" w:fill="auto"/>
            <w:noWrap/>
            <w:vAlign w:val="center"/>
            <w:hideMark/>
          </w:tcPr>
          <w:p w14:paraId="638AF063" w14:textId="749318BC" w:rsidR="00305ED2" w:rsidRPr="00857708" w:rsidRDefault="00636B10" w:rsidP="00857708">
            <w:pPr>
              <w:spacing w:after="0"/>
              <w:jc w:val="center"/>
              <w:rPr>
                <w:rFonts w:asciiTheme="majorHAnsi" w:eastAsiaTheme="majorEastAsia" w:hAnsiTheme="majorHAnsi" w:cstheme="majorBidi"/>
                <w:color w:val="2E74B5" w:themeColor="accent1" w:themeShade="BF"/>
                <w:sz w:val="24"/>
                <w:szCs w:val="24"/>
              </w:rPr>
            </w:pPr>
            <w:r w:rsidRPr="00F56B01">
              <w:rPr>
                <w:rFonts w:asciiTheme="majorHAnsi" w:eastAsiaTheme="majorEastAsia" w:hAnsiTheme="majorHAnsi" w:cstheme="majorBidi"/>
                <w:color w:val="2E74B5" w:themeColor="accent1" w:themeShade="BF"/>
                <w:sz w:val="24"/>
                <w:szCs w:val="24"/>
              </w:rPr>
              <w:t>Key Deliverables</w:t>
            </w:r>
          </w:p>
        </w:tc>
        <w:tc>
          <w:tcPr>
            <w:tcW w:w="2610" w:type="dxa"/>
            <w:shd w:val="clear" w:color="auto" w:fill="auto"/>
            <w:vAlign w:val="center"/>
          </w:tcPr>
          <w:p w14:paraId="643504BE" w14:textId="77777777" w:rsidR="00636B10" w:rsidRPr="003359D1" w:rsidRDefault="00636B10" w:rsidP="00E909B4">
            <w:pPr>
              <w:spacing w:after="0"/>
              <w:jc w:val="center"/>
              <w:rPr>
                <w:b/>
                <w:bCs/>
                <w:color w:val="FFFFFF" w:themeColor="background1"/>
              </w:rPr>
            </w:pPr>
            <w:r w:rsidRPr="00F56B01">
              <w:rPr>
                <w:rFonts w:asciiTheme="majorHAnsi" w:eastAsiaTheme="majorEastAsia" w:hAnsiTheme="majorHAnsi" w:cstheme="majorBidi"/>
                <w:color w:val="2E74B5" w:themeColor="accent1" w:themeShade="BF"/>
                <w:sz w:val="24"/>
                <w:szCs w:val="24"/>
              </w:rPr>
              <w:t>Timeline</w:t>
            </w:r>
          </w:p>
        </w:tc>
      </w:tr>
      <w:tr w:rsidR="00636B10" w:rsidRPr="003359D1" w14:paraId="12CEFE97" w14:textId="77777777" w:rsidTr="00F56B01">
        <w:trPr>
          <w:trHeight w:val="233"/>
        </w:trPr>
        <w:tc>
          <w:tcPr>
            <w:tcW w:w="9108" w:type="dxa"/>
            <w:gridSpan w:val="2"/>
            <w:shd w:val="clear" w:color="auto" w:fill="auto"/>
          </w:tcPr>
          <w:p w14:paraId="6ADF47B6" w14:textId="28709EE3" w:rsidR="00636B10" w:rsidRPr="00544E5F" w:rsidRDefault="00544E5F" w:rsidP="00E909B4">
            <w:pPr>
              <w:spacing w:after="0"/>
              <w:jc w:val="both"/>
              <w:rPr>
                <w:b/>
                <w:bCs/>
              </w:rPr>
            </w:pPr>
            <w:r>
              <w:rPr>
                <w:b/>
                <w:bCs/>
              </w:rPr>
              <w:t xml:space="preserve">Deliverable 1: </w:t>
            </w:r>
            <w:r w:rsidR="00636B10" w:rsidRPr="00544E5F">
              <w:rPr>
                <w:b/>
                <w:bCs/>
              </w:rPr>
              <w:t xml:space="preserve"> </w:t>
            </w:r>
          </w:p>
        </w:tc>
      </w:tr>
      <w:tr w:rsidR="00636B10" w:rsidRPr="003359D1" w14:paraId="4E16B966" w14:textId="77777777" w:rsidTr="00F56B01">
        <w:trPr>
          <w:trHeight w:val="191"/>
        </w:trPr>
        <w:tc>
          <w:tcPr>
            <w:tcW w:w="6498" w:type="dxa"/>
            <w:shd w:val="clear" w:color="auto" w:fill="auto"/>
          </w:tcPr>
          <w:p w14:paraId="4FD76269" w14:textId="77777777" w:rsidR="00636B10" w:rsidRPr="00023B12" w:rsidRDefault="00023B12" w:rsidP="00E909B4">
            <w:pPr>
              <w:spacing w:after="0"/>
              <w:rPr>
                <w:b/>
                <w:bCs/>
              </w:rPr>
            </w:pPr>
            <w:r w:rsidRPr="00023B12">
              <w:rPr>
                <w:b/>
                <w:bCs/>
              </w:rPr>
              <w:t xml:space="preserve">Inception report:  </w:t>
            </w:r>
          </w:p>
          <w:p w14:paraId="2A09A8DE" w14:textId="4A28E3E6" w:rsidR="00305ED2" w:rsidRPr="006C2F63" w:rsidRDefault="00E77890" w:rsidP="00857708">
            <w:pPr>
              <w:spacing w:after="0"/>
              <w:rPr>
                <w:rFonts w:cstheme="minorHAnsi"/>
              </w:rPr>
            </w:pPr>
            <w:r>
              <w:rPr>
                <w:rFonts w:cstheme="minorHAnsi"/>
              </w:rPr>
              <w:t xml:space="preserve">Detailed </w:t>
            </w:r>
            <w:r w:rsidR="00BE2566">
              <w:rPr>
                <w:rFonts w:cstheme="minorHAnsi"/>
              </w:rPr>
              <w:t xml:space="preserve">workplan </w:t>
            </w:r>
            <w:r>
              <w:rPr>
                <w:rFonts w:cstheme="minorHAnsi"/>
              </w:rPr>
              <w:t>including all the activities</w:t>
            </w:r>
            <w:r w:rsidR="00BE2566">
              <w:rPr>
                <w:rFonts w:cstheme="minorHAnsi"/>
              </w:rPr>
              <w:t xml:space="preserve"> for the duration of the consultancy. </w:t>
            </w:r>
          </w:p>
        </w:tc>
        <w:tc>
          <w:tcPr>
            <w:tcW w:w="2610" w:type="dxa"/>
            <w:shd w:val="clear" w:color="auto" w:fill="auto"/>
            <w:vAlign w:val="center"/>
          </w:tcPr>
          <w:p w14:paraId="4FA02776" w14:textId="56C07002" w:rsidR="00636B10" w:rsidRPr="003359D1" w:rsidRDefault="00B56CFE" w:rsidP="00E909B4">
            <w:pPr>
              <w:spacing w:after="0"/>
              <w:jc w:val="center"/>
            </w:pPr>
            <w:r>
              <w:rPr>
                <w:rFonts w:cstheme="minorHAnsi"/>
              </w:rPr>
              <w:t>Within 5</w:t>
            </w:r>
            <w:r w:rsidR="003C4550" w:rsidRPr="00D60BE9">
              <w:rPr>
                <w:rFonts w:cstheme="minorHAnsi"/>
              </w:rPr>
              <w:t xml:space="preserve"> days</w:t>
            </w:r>
            <w:r w:rsidR="00EA3B31">
              <w:rPr>
                <w:rFonts w:cstheme="minorHAnsi"/>
              </w:rPr>
              <w:t xml:space="preserve"> from the contract signature. </w:t>
            </w:r>
          </w:p>
        </w:tc>
      </w:tr>
      <w:tr w:rsidR="00636B10" w:rsidRPr="003359D1" w14:paraId="4246B6AD" w14:textId="77777777" w:rsidTr="00F56B01">
        <w:trPr>
          <w:trHeight w:val="107"/>
        </w:trPr>
        <w:tc>
          <w:tcPr>
            <w:tcW w:w="9108" w:type="dxa"/>
            <w:gridSpan w:val="2"/>
            <w:shd w:val="clear" w:color="auto" w:fill="auto"/>
          </w:tcPr>
          <w:p w14:paraId="58D36E99" w14:textId="614F9BCC" w:rsidR="00636B10" w:rsidRPr="00544E5F" w:rsidRDefault="00544E5F" w:rsidP="00E909B4">
            <w:pPr>
              <w:spacing w:after="0"/>
              <w:jc w:val="both"/>
              <w:rPr>
                <w:b/>
                <w:bCs/>
              </w:rPr>
            </w:pPr>
            <w:r>
              <w:rPr>
                <w:b/>
                <w:bCs/>
              </w:rPr>
              <w:t xml:space="preserve">Deliverable 2: </w:t>
            </w:r>
          </w:p>
        </w:tc>
      </w:tr>
      <w:tr w:rsidR="00636B10" w:rsidRPr="003359D1" w14:paraId="6CBB1C75" w14:textId="77777777" w:rsidTr="00F56B01">
        <w:trPr>
          <w:trHeight w:val="110"/>
        </w:trPr>
        <w:tc>
          <w:tcPr>
            <w:tcW w:w="6498" w:type="dxa"/>
            <w:shd w:val="clear" w:color="auto" w:fill="auto"/>
          </w:tcPr>
          <w:p w14:paraId="2F91B936" w14:textId="5B2DE7F7" w:rsidR="00636B10" w:rsidRDefault="00BE2566" w:rsidP="00E909B4">
            <w:pPr>
              <w:spacing w:after="0"/>
              <w:jc w:val="both"/>
              <w:rPr>
                <w:rFonts w:cstheme="minorHAnsi"/>
                <w:b/>
              </w:rPr>
            </w:pPr>
            <w:r>
              <w:rPr>
                <w:rFonts w:cstheme="minorHAnsi"/>
                <w:b/>
              </w:rPr>
              <w:t xml:space="preserve">Interim progress report:  </w:t>
            </w:r>
          </w:p>
          <w:p w14:paraId="2DDAF58C" w14:textId="21930C33" w:rsidR="00BA3A6F" w:rsidRPr="002A4C92" w:rsidRDefault="007761D7" w:rsidP="00BA3A6F">
            <w:pPr>
              <w:spacing w:after="0" w:line="240" w:lineRule="auto"/>
              <w:jc w:val="both"/>
              <w:rPr>
                <w:rFonts w:cstheme="minorHAnsi"/>
              </w:rPr>
            </w:pPr>
            <w:r>
              <w:rPr>
                <w:rFonts w:cstheme="minorHAnsi"/>
              </w:rPr>
              <w:t xml:space="preserve">After the site visits, </w:t>
            </w:r>
            <w:r w:rsidR="00386AB4">
              <w:rPr>
                <w:rFonts w:cstheme="minorHAnsi"/>
              </w:rPr>
              <w:t>I</w:t>
            </w:r>
            <w:r w:rsidR="006C2F63">
              <w:rPr>
                <w:rFonts w:cstheme="minorHAnsi"/>
              </w:rPr>
              <w:t>ncludes the</w:t>
            </w:r>
            <w:r w:rsidR="008B6210">
              <w:rPr>
                <w:rFonts w:cstheme="minorHAnsi"/>
              </w:rPr>
              <w:t xml:space="preserve"> proposed</w:t>
            </w:r>
            <w:r w:rsidR="00C75632">
              <w:rPr>
                <w:rFonts w:cstheme="minorHAnsi"/>
              </w:rPr>
              <w:t xml:space="preserve"> immediate and long term EIIP interventions</w:t>
            </w:r>
            <w:r w:rsidR="00BA3A6F">
              <w:rPr>
                <w:rFonts w:cstheme="minorHAnsi"/>
              </w:rPr>
              <w:t xml:space="preserve"> </w:t>
            </w:r>
            <w:r w:rsidR="00367A47">
              <w:rPr>
                <w:rFonts w:cstheme="minorHAnsi"/>
              </w:rPr>
              <w:t xml:space="preserve">and </w:t>
            </w:r>
            <w:r w:rsidR="00C75632">
              <w:rPr>
                <w:rFonts w:cstheme="minorHAnsi"/>
              </w:rPr>
              <w:t xml:space="preserve">the </w:t>
            </w:r>
            <w:r w:rsidR="00367A47">
              <w:rPr>
                <w:rFonts w:cstheme="minorHAnsi"/>
              </w:rPr>
              <w:t>list of loc</w:t>
            </w:r>
            <w:r w:rsidR="00C75632">
              <w:rPr>
                <w:rFonts w:cstheme="minorHAnsi"/>
              </w:rPr>
              <w:t>al</w:t>
            </w:r>
            <w:r w:rsidR="00367A47">
              <w:rPr>
                <w:rFonts w:cstheme="minorHAnsi"/>
              </w:rPr>
              <w:t xml:space="preserve"> contractors</w:t>
            </w:r>
            <w:r w:rsidR="00C75632">
              <w:rPr>
                <w:rFonts w:cstheme="minorHAnsi"/>
              </w:rPr>
              <w:t xml:space="preserve"> based in Al Gezira. </w:t>
            </w:r>
          </w:p>
        </w:tc>
        <w:tc>
          <w:tcPr>
            <w:tcW w:w="2610" w:type="dxa"/>
            <w:shd w:val="clear" w:color="auto" w:fill="auto"/>
            <w:vAlign w:val="center"/>
          </w:tcPr>
          <w:p w14:paraId="440AC883" w14:textId="09C92EB0" w:rsidR="00636B10" w:rsidRPr="003359D1" w:rsidRDefault="00E3250F" w:rsidP="00E909B4">
            <w:pPr>
              <w:spacing w:after="0"/>
              <w:jc w:val="center"/>
            </w:pPr>
            <w:r>
              <w:rPr>
                <w:rFonts w:cstheme="minorHAnsi"/>
              </w:rPr>
              <w:t>Within</w:t>
            </w:r>
            <w:r w:rsidR="00EA3B31" w:rsidRPr="00D60BE9">
              <w:rPr>
                <w:rFonts w:cstheme="minorHAnsi"/>
              </w:rPr>
              <w:t xml:space="preserve"> </w:t>
            </w:r>
            <w:r w:rsidR="00211034">
              <w:rPr>
                <w:rFonts w:cstheme="minorHAnsi"/>
              </w:rPr>
              <w:t>1</w:t>
            </w:r>
            <w:r>
              <w:rPr>
                <w:rFonts w:cstheme="minorHAnsi"/>
              </w:rPr>
              <w:t>0</w:t>
            </w:r>
            <w:r w:rsidR="00EA3B31" w:rsidRPr="00D60BE9">
              <w:rPr>
                <w:rFonts w:cstheme="minorHAnsi"/>
              </w:rPr>
              <w:t xml:space="preserve"> days</w:t>
            </w:r>
            <w:r w:rsidR="00EA3B31">
              <w:rPr>
                <w:rFonts w:cstheme="minorHAnsi"/>
              </w:rPr>
              <w:t xml:space="preserve"> from the contract signature.</w:t>
            </w:r>
          </w:p>
        </w:tc>
      </w:tr>
      <w:tr w:rsidR="00305ED2" w:rsidRPr="003359D1" w14:paraId="522F0C9B" w14:textId="77777777" w:rsidTr="00F0653E">
        <w:trPr>
          <w:trHeight w:val="110"/>
        </w:trPr>
        <w:tc>
          <w:tcPr>
            <w:tcW w:w="9108" w:type="dxa"/>
            <w:gridSpan w:val="2"/>
            <w:shd w:val="clear" w:color="auto" w:fill="auto"/>
          </w:tcPr>
          <w:p w14:paraId="1F065D1E" w14:textId="5883DB61" w:rsidR="00305ED2" w:rsidRDefault="00305ED2" w:rsidP="00305ED2">
            <w:pPr>
              <w:spacing w:after="0"/>
              <w:rPr>
                <w:rFonts w:cstheme="minorHAnsi"/>
              </w:rPr>
            </w:pPr>
            <w:r>
              <w:rPr>
                <w:b/>
                <w:bCs/>
              </w:rPr>
              <w:t>Deliverable 3:</w:t>
            </w:r>
          </w:p>
        </w:tc>
      </w:tr>
      <w:tr w:rsidR="00211034" w:rsidRPr="003359D1" w14:paraId="71EC9434" w14:textId="77777777" w:rsidTr="00F56B01">
        <w:trPr>
          <w:trHeight w:val="110"/>
        </w:trPr>
        <w:tc>
          <w:tcPr>
            <w:tcW w:w="6498" w:type="dxa"/>
            <w:shd w:val="clear" w:color="auto" w:fill="auto"/>
          </w:tcPr>
          <w:p w14:paraId="1FD58034" w14:textId="77777777" w:rsidR="00211034" w:rsidRDefault="00211034" w:rsidP="00E909B4">
            <w:pPr>
              <w:spacing w:after="0"/>
              <w:jc w:val="both"/>
              <w:rPr>
                <w:b/>
                <w:bCs/>
              </w:rPr>
            </w:pPr>
            <w:r>
              <w:rPr>
                <w:b/>
                <w:bCs/>
              </w:rPr>
              <w:t xml:space="preserve">Design report: </w:t>
            </w:r>
          </w:p>
          <w:p w14:paraId="0F78885A" w14:textId="397B560B" w:rsidR="00305ED2" w:rsidRPr="00211034" w:rsidRDefault="00386AB4" w:rsidP="001406CB">
            <w:pPr>
              <w:spacing w:after="0" w:line="240" w:lineRule="auto"/>
              <w:jc w:val="both"/>
              <w:rPr>
                <w:rFonts w:cstheme="minorHAnsi"/>
              </w:rPr>
            </w:pPr>
            <w:r>
              <w:rPr>
                <w:rFonts w:cstheme="minorHAnsi"/>
              </w:rPr>
              <w:t>I</w:t>
            </w:r>
            <w:r w:rsidR="00211034">
              <w:rPr>
                <w:rFonts w:cstheme="minorHAnsi"/>
              </w:rPr>
              <w:t>ncludes</w:t>
            </w:r>
            <w:r>
              <w:rPr>
                <w:rFonts w:cstheme="minorHAnsi"/>
              </w:rPr>
              <w:t xml:space="preserve"> </w:t>
            </w:r>
            <w:r w:rsidR="00211034">
              <w:rPr>
                <w:rFonts w:cstheme="minorHAnsi"/>
              </w:rPr>
              <w:t xml:space="preserve">the </w:t>
            </w:r>
            <w:r w:rsidR="001406CB">
              <w:rPr>
                <w:rFonts w:cstheme="minorHAnsi"/>
              </w:rPr>
              <w:t xml:space="preserve">design drawings (architectural, structural, electrical, and sanitary) bills of quantities, </w:t>
            </w:r>
            <w:r w:rsidR="003A223D">
              <w:rPr>
                <w:rFonts w:cstheme="minorHAnsi"/>
              </w:rPr>
              <w:t xml:space="preserve">cost estimates, </w:t>
            </w:r>
            <w:r w:rsidR="001406CB">
              <w:rPr>
                <w:rFonts w:cstheme="minorHAnsi"/>
              </w:rPr>
              <w:t>and technical specifications</w:t>
            </w:r>
            <w:r w:rsidR="00211034">
              <w:rPr>
                <w:rFonts w:cstheme="minorHAnsi"/>
              </w:rPr>
              <w:t xml:space="preserve">. </w:t>
            </w:r>
          </w:p>
        </w:tc>
        <w:tc>
          <w:tcPr>
            <w:tcW w:w="2610" w:type="dxa"/>
            <w:shd w:val="clear" w:color="auto" w:fill="auto"/>
            <w:vAlign w:val="center"/>
          </w:tcPr>
          <w:p w14:paraId="1E139FF7" w14:textId="1817F42F" w:rsidR="00211034" w:rsidRDefault="00211034" w:rsidP="00E909B4">
            <w:pPr>
              <w:spacing w:after="0"/>
              <w:jc w:val="center"/>
              <w:rPr>
                <w:rFonts w:cstheme="minorHAnsi"/>
              </w:rPr>
            </w:pPr>
            <w:r>
              <w:rPr>
                <w:rFonts w:cstheme="minorHAnsi"/>
              </w:rPr>
              <w:t>Within</w:t>
            </w:r>
            <w:r w:rsidRPr="00D60BE9">
              <w:rPr>
                <w:rFonts w:cstheme="minorHAnsi"/>
              </w:rPr>
              <w:t xml:space="preserve"> </w:t>
            </w:r>
            <w:r w:rsidR="003A223D">
              <w:rPr>
                <w:rFonts w:cstheme="minorHAnsi"/>
              </w:rPr>
              <w:t>2</w:t>
            </w:r>
            <w:r w:rsidR="00AA5563">
              <w:rPr>
                <w:rFonts w:cstheme="minorHAnsi"/>
              </w:rPr>
              <w:t>5</w:t>
            </w:r>
            <w:r w:rsidRPr="00D60BE9">
              <w:rPr>
                <w:rFonts w:cstheme="minorHAnsi"/>
              </w:rPr>
              <w:t xml:space="preserve"> days</w:t>
            </w:r>
            <w:r>
              <w:rPr>
                <w:rFonts w:cstheme="minorHAnsi"/>
              </w:rPr>
              <w:t xml:space="preserve"> from the contract signature.</w:t>
            </w:r>
          </w:p>
        </w:tc>
      </w:tr>
      <w:tr w:rsidR="00636B10" w:rsidRPr="003359D1" w14:paraId="2D8A8BBF" w14:textId="77777777" w:rsidTr="00F56B01">
        <w:trPr>
          <w:trHeight w:val="43"/>
        </w:trPr>
        <w:tc>
          <w:tcPr>
            <w:tcW w:w="9108" w:type="dxa"/>
            <w:gridSpan w:val="2"/>
            <w:shd w:val="clear" w:color="auto" w:fill="auto"/>
          </w:tcPr>
          <w:p w14:paraId="2AF5AA14" w14:textId="5296D75B" w:rsidR="00636B10" w:rsidRPr="00544E5F" w:rsidRDefault="00544E5F" w:rsidP="00E909B4">
            <w:pPr>
              <w:spacing w:after="0"/>
              <w:jc w:val="both"/>
              <w:rPr>
                <w:b/>
                <w:bCs/>
              </w:rPr>
            </w:pPr>
            <w:r>
              <w:rPr>
                <w:b/>
                <w:bCs/>
              </w:rPr>
              <w:t xml:space="preserve">Deliverable </w:t>
            </w:r>
            <w:r w:rsidR="00A20D68">
              <w:rPr>
                <w:b/>
                <w:bCs/>
              </w:rPr>
              <w:t>4</w:t>
            </w:r>
            <w:r>
              <w:rPr>
                <w:b/>
                <w:bCs/>
              </w:rPr>
              <w:t xml:space="preserve">: </w:t>
            </w:r>
          </w:p>
        </w:tc>
      </w:tr>
      <w:tr w:rsidR="00544E5F" w:rsidRPr="003359D1" w14:paraId="7A34218F" w14:textId="77777777" w:rsidTr="00F56B01">
        <w:trPr>
          <w:trHeight w:val="253"/>
        </w:trPr>
        <w:tc>
          <w:tcPr>
            <w:tcW w:w="6498" w:type="dxa"/>
            <w:shd w:val="clear" w:color="auto" w:fill="auto"/>
          </w:tcPr>
          <w:p w14:paraId="21386C18" w14:textId="77777777" w:rsidR="00863622" w:rsidRDefault="00786872" w:rsidP="00863622">
            <w:pPr>
              <w:spacing w:after="0"/>
              <w:jc w:val="both"/>
              <w:rPr>
                <w:b/>
                <w:bCs/>
                <w:lang w:val="en-US"/>
              </w:rPr>
            </w:pPr>
            <w:r>
              <w:rPr>
                <w:b/>
                <w:bCs/>
                <w:lang w:val="en-US"/>
              </w:rPr>
              <w:t>Final</w:t>
            </w:r>
            <w:r w:rsidR="002A4C92" w:rsidRPr="002A4C92">
              <w:rPr>
                <w:b/>
                <w:bCs/>
                <w:lang w:val="en-US"/>
              </w:rPr>
              <w:t xml:space="preserve"> report:</w:t>
            </w:r>
          </w:p>
          <w:p w14:paraId="371FE6FE" w14:textId="6121CB7E" w:rsidR="008E5C67" w:rsidRPr="00857708" w:rsidRDefault="006C2F63" w:rsidP="00857708">
            <w:pPr>
              <w:spacing w:after="0"/>
              <w:jc w:val="both"/>
              <w:rPr>
                <w:b/>
                <w:bCs/>
                <w:lang w:val="en-US"/>
              </w:rPr>
            </w:pPr>
            <w:r>
              <w:rPr>
                <w:rFonts w:cstheme="minorHAnsi"/>
              </w:rPr>
              <w:t>Includes th</w:t>
            </w:r>
            <w:r w:rsidR="001406CB">
              <w:rPr>
                <w:rFonts w:cstheme="minorHAnsi"/>
              </w:rPr>
              <w:t>e</w:t>
            </w:r>
            <w:r>
              <w:rPr>
                <w:rFonts w:cstheme="minorHAnsi"/>
              </w:rPr>
              <w:t xml:space="preserve"> </w:t>
            </w:r>
            <w:r w:rsidR="003A223D">
              <w:rPr>
                <w:rFonts w:cstheme="minorHAnsi"/>
              </w:rPr>
              <w:t>unit rate analysis</w:t>
            </w:r>
            <w:r w:rsidR="001406CB">
              <w:rPr>
                <w:rFonts w:cstheme="minorHAnsi"/>
              </w:rPr>
              <w:t xml:space="preserve"> and the</w:t>
            </w:r>
            <w:r w:rsidR="00693CB2">
              <w:rPr>
                <w:rFonts w:cstheme="minorHAnsi"/>
              </w:rPr>
              <w:t xml:space="preserve"> evaluation of</w:t>
            </w:r>
            <w:r w:rsidR="001406CB">
              <w:rPr>
                <w:rFonts w:cstheme="minorHAnsi"/>
              </w:rPr>
              <w:t xml:space="preserve"> </w:t>
            </w:r>
            <w:r w:rsidR="00CC36F5">
              <w:rPr>
                <w:rFonts w:cstheme="minorHAnsi"/>
              </w:rPr>
              <w:t>contractors’</w:t>
            </w:r>
            <w:r w:rsidR="00745FDB">
              <w:rPr>
                <w:rFonts w:cstheme="minorHAnsi"/>
              </w:rPr>
              <w:t xml:space="preserve"> expression of interest</w:t>
            </w:r>
            <w:r w:rsidR="001406CB">
              <w:rPr>
                <w:rFonts w:cstheme="minorHAnsi"/>
              </w:rPr>
              <w:t xml:space="preserve"> documents</w:t>
            </w:r>
            <w:r w:rsidR="00745FDB">
              <w:rPr>
                <w:rFonts w:cstheme="minorHAnsi"/>
              </w:rPr>
              <w:t xml:space="preserve"> (EOI)</w:t>
            </w:r>
            <w:r w:rsidR="001406CB">
              <w:rPr>
                <w:rFonts w:cstheme="minorHAnsi"/>
              </w:rPr>
              <w:t xml:space="preserve">. </w:t>
            </w:r>
          </w:p>
        </w:tc>
        <w:tc>
          <w:tcPr>
            <w:tcW w:w="2610" w:type="dxa"/>
            <w:shd w:val="clear" w:color="auto" w:fill="auto"/>
            <w:vAlign w:val="center"/>
          </w:tcPr>
          <w:p w14:paraId="5DED787C" w14:textId="2ADD7675" w:rsidR="00544E5F" w:rsidRPr="00515051" w:rsidRDefault="00E3250F" w:rsidP="00E909B4">
            <w:pPr>
              <w:spacing w:after="0" w:line="240" w:lineRule="auto"/>
              <w:jc w:val="center"/>
              <w:rPr>
                <w:rFonts w:cstheme="minorHAnsi"/>
              </w:rPr>
            </w:pPr>
            <w:r>
              <w:rPr>
                <w:rFonts w:cstheme="minorHAnsi"/>
              </w:rPr>
              <w:t xml:space="preserve">Within </w:t>
            </w:r>
            <w:r w:rsidR="00AA5563">
              <w:rPr>
                <w:rFonts w:cstheme="minorHAnsi"/>
              </w:rPr>
              <w:t>15</w:t>
            </w:r>
            <w:r w:rsidR="00EA3B31" w:rsidRPr="00D60BE9">
              <w:rPr>
                <w:rFonts w:cstheme="minorHAnsi"/>
              </w:rPr>
              <w:t xml:space="preserve"> days</w:t>
            </w:r>
            <w:r w:rsidR="00EA3B31">
              <w:rPr>
                <w:rFonts w:cstheme="minorHAnsi"/>
              </w:rPr>
              <w:t xml:space="preserve"> from the contract signature.</w:t>
            </w:r>
          </w:p>
        </w:tc>
      </w:tr>
    </w:tbl>
    <w:p w14:paraId="4427757E" w14:textId="77777777" w:rsidR="00544E5F" w:rsidRDefault="00544E5F" w:rsidP="00E909B4">
      <w:pPr>
        <w:pStyle w:val="Heading2"/>
        <w:jc w:val="both"/>
      </w:pPr>
    </w:p>
    <w:p w14:paraId="4CE977F4" w14:textId="15CC4B31" w:rsidR="00636B10" w:rsidRDefault="00636B10" w:rsidP="00E909B4">
      <w:pPr>
        <w:pStyle w:val="Heading2"/>
        <w:jc w:val="both"/>
      </w:pPr>
      <w:r>
        <w:t>R</w:t>
      </w:r>
      <w:r w:rsidR="0054574E">
        <w:t>eporting</w:t>
      </w:r>
      <w:r>
        <w:t xml:space="preserve"> L</w:t>
      </w:r>
      <w:r w:rsidR="0054574E">
        <w:t xml:space="preserve">ines </w:t>
      </w:r>
    </w:p>
    <w:p w14:paraId="24D78682" w14:textId="60B5001F" w:rsidR="00066BC8" w:rsidRPr="0054574E" w:rsidRDefault="00696A2E" w:rsidP="00E909B4">
      <w:pPr>
        <w:jc w:val="both"/>
        <w:rPr>
          <w:rStyle w:val="Heading2Char"/>
          <w:rFonts w:asciiTheme="minorHAnsi" w:eastAsiaTheme="minorHAnsi" w:hAnsiTheme="minorHAnsi" w:cstheme="minorHAnsi"/>
          <w:color w:val="auto"/>
          <w:sz w:val="22"/>
          <w:szCs w:val="22"/>
        </w:rPr>
      </w:pPr>
      <w:r w:rsidRPr="00D60BE9">
        <w:rPr>
          <w:rFonts w:cstheme="minorHAnsi"/>
        </w:rPr>
        <w:t xml:space="preserve">The </w:t>
      </w:r>
      <w:r w:rsidR="000C60F8">
        <w:rPr>
          <w:rFonts w:cstheme="minorHAnsi"/>
        </w:rPr>
        <w:t>consultant</w:t>
      </w:r>
      <w:r w:rsidRPr="00D60BE9">
        <w:rPr>
          <w:rFonts w:cstheme="minorHAnsi"/>
        </w:rPr>
        <w:t xml:space="preserve"> will be under the general supervision of the PROSPECTS Sudan Programme Manager and under the direct supervision of</w:t>
      </w:r>
      <w:r w:rsidR="000C60F8">
        <w:rPr>
          <w:rFonts w:cstheme="minorHAnsi"/>
        </w:rPr>
        <w:t xml:space="preserve"> the</w:t>
      </w:r>
      <w:r w:rsidRPr="00D60BE9">
        <w:rPr>
          <w:rFonts w:cstheme="minorHAnsi"/>
        </w:rPr>
        <w:t xml:space="preserve"> EIIP </w:t>
      </w:r>
      <w:r>
        <w:rPr>
          <w:rFonts w:cstheme="minorHAnsi"/>
        </w:rPr>
        <w:t>Specialist</w:t>
      </w:r>
      <w:r w:rsidRPr="00D60BE9">
        <w:rPr>
          <w:rFonts w:cstheme="minorHAnsi"/>
        </w:rPr>
        <w:t xml:space="preserve"> based in </w:t>
      </w:r>
      <w:r w:rsidR="000C60F8">
        <w:rPr>
          <w:rFonts w:cstheme="minorHAnsi"/>
        </w:rPr>
        <w:t>Mogadishu, Somalia</w:t>
      </w:r>
      <w:r w:rsidRPr="00D60BE9">
        <w:rPr>
          <w:rFonts w:cstheme="minorHAnsi"/>
        </w:rPr>
        <w:t>.</w:t>
      </w:r>
      <w:r w:rsidR="00AF729B">
        <w:rPr>
          <w:rFonts w:cstheme="minorHAnsi"/>
        </w:rPr>
        <w:t xml:space="preserve"> </w:t>
      </w:r>
      <w:r w:rsidR="00AF729B" w:rsidRPr="00D60BE9">
        <w:rPr>
          <w:rFonts w:cstheme="minorHAnsi"/>
        </w:rPr>
        <w:t>T</w:t>
      </w:r>
      <w:r w:rsidRPr="00D60BE9">
        <w:rPr>
          <w:rFonts w:cstheme="minorHAnsi"/>
        </w:rPr>
        <w:t xml:space="preserve">he </w:t>
      </w:r>
      <w:r w:rsidR="000C60F8">
        <w:rPr>
          <w:rFonts w:cstheme="minorHAnsi"/>
        </w:rPr>
        <w:t>consultant</w:t>
      </w:r>
      <w:r w:rsidRPr="00D60BE9">
        <w:rPr>
          <w:rFonts w:cstheme="minorHAnsi"/>
        </w:rPr>
        <w:t xml:space="preserve"> will </w:t>
      </w:r>
      <w:r w:rsidR="00AF729B">
        <w:rPr>
          <w:rFonts w:cstheme="minorHAnsi"/>
        </w:rPr>
        <w:t xml:space="preserve">get technical guidance and </w:t>
      </w:r>
      <w:r w:rsidRPr="00D60BE9">
        <w:rPr>
          <w:rFonts w:cstheme="minorHAnsi"/>
        </w:rPr>
        <w:t>work in close consultation with the PROSPECTS</w:t>
      </w:r>
      <w:r w:rsidR="00B11FF5">
        <w:rPr>
          <w:rFonts w:cstheme="minorHAnsi"/>
        </w:rPr>
        <w:t xml:space="preserve">’ national </w:t>
      </w:r>
      <w:r w:rsidRPr="00D60BE9">
        <w:rPr>
          <w:rFonts w:cstheme="minorHAnsi"/>
        </w:rPr>
        <w:t>EIIP Engineer</w:t>
      </w:r>
      <w:r w:rsidRPr="00245D29">
        <w:rPr>
          <w:rFonts w:cstheme="minorHAnsi"/>
        </w:rPr>
        <w:t>.</w:t>
      </w:r>
      <w:r w:rsidRPr="00D60BE9">
        <w:rPr>
          <w:rFonts w:cstheme="minorHAnsi"/>
        </w:rPr>
        <w:t xml:space="preserve">  </w:t>
      </w:r>
    </w:p>
    <w:p w14:paraId="62B38D15" w14:textId="1D383D31" w:rsidR="00703AA6" w:rsidRPr="00703AA6" w:rsidRDefault="0054574E" w:rsidP="00E909B4">
      <w:pPr>
        <w:pStyle w:val="Heading2"/>
        <w:jc w:val="both"/>
      </w:pPr>
      <w:r>
        <w:t xml:space="preserve">Qualifications and Competencies: </w:t>
      </w:r>
    </w:p>
    <w:p w14:paraId="6D123DCE" w14:textId="3A31F5A4" w:rsidR="00E214CB" w:rsidRDefault="008C2A36" w:rsidP="00E909B4">
      <w:pPr>
        <w:rPr>
          <w:rFonts w:cstheme="minorHAnsi"/>
        </w:rPr>
      </w:pPr>
      <w:r w:rsidRPr="00EA1125">
        <w:rPr>
          <w:rFonts w:cstheme="minorHAnsi"/>
        </w:rPr>
        <w:t xml:space="preserve">The </w:t>
      </w:r>
      <w:r w:rsidR="00E214CB">
        <w:rPr>
          <w:rFonts w:cstheme="minorHAnsi"/>
        </w:rPr>
        <w:t>consultant</w:t>
      </w:r>
      <w:r w:rsidRPr="00EA1125">
        <w:rPr>
          <w:rFonts w:cstheme="minorHAnsi"/>
        </w:rPr>
        <w:t xml:space="preserve"> shall meet the following minimum requirements:</w:t>
      </w:r>
    </w:p>
    <w:p w14:paraId="43FAE53F" w14:textId="77777777" w:rsidR="00E214CB" w:rsidRPr="004501F5" w:rsidRDefault="00E214CB" w:rsidP="00E909B4">
      <w:pPr>
        <w:pStyle w:val="ListParagraph"/>
        <w:numPr>
          <w:ilvl w:val="0"/>
          <w:numId w:val="28"/>
        </w:numPr>
        <w:rPr>
          <w:rFonts w:cstheme="minorHAnsi"/>
          <w:u w:val="single"/>
        </w:rPr>
      </w:pPr>
      <w:r w:rsidRPr="004501F5">
        <w:rPr>
          <w:rFonts w:cstheme="minorHAnsi"/>
          <w:u w:val="single"/>
        </w:rPr>
        <w:t xml:space="preserve">Education </w:t>
      </w:r>
    </w:p>
    <w:p w14:paraId="0B397DC1" w14:textId="247921B4" w:rsidR="00E214CB" w:rsidRPr="00F261D9" w:rsidRDefault="0099660F" w:rsidP="00E909B4">
      <w:pPr>
        <w:rPr>
          <w:rFonts w:cstheme="minorHAnsi"/>
        </w:rPr>
      </w:pPr>
      <w:r>
        <w:rPr>
          <w:rFonts w:cstheme="minorHAnsi"/>
        </w:rPr>
        <w:t>Bachelor’s degree in civil engineering</w:t>
      </w:r>
      <w:r w:rsidR="00F261D9" w:rsidRPr="00F261D9">
        <w:rPr>
          <w:rFonts w:cstheme="minorHAnsi"/>
        </w:rPr>
        <w:t>/</w:t>
      </w:r>
      <w:r w:rsidR="00E214CB" w:rsidRPr="00F261D9">
        <w:rPr>
          <w:rFonts w:cstheme="minorHAnsi"/>
        </w:rPr>
        <w:t>Architecture is required. A master's degree will be an advantage.</w:t>
      </w:r>
    </w:p>
    <w:p w14:paraId="0100DF53" w14:textId="77777777" w:rsidR="00DA1C44" w:rsidRPr="004501F5" w:rsidRDefault="00E214CB" w:rsidP="00E909B4">
      <w:pPr>
        <w:pStyle w:val="ListParagraph"/>
        <w:numPr>
          <w:ilvl w:val="0"/>
          <w:numId w:val="28"/>
        </w:numPr>
        <w:rPr>
          <w:rFonts w:cstheme="minorHAnsi"/>
          <w:u w:val="single"/>
        </w:rPr>
      </w:pPr>
      <w:r w:rsidRPr="004501F5">
        <w:rPr>
          <w:rFonts w:cstheme="minorHAnsi"/>
          <w:u w:val="single"/>
        </w:rPr>
        <w:t>Work Experience</w:t>
      </w:r>
    </w:p>
    <w:p w14:paraId="6B83FB64" w14:textId="2C9231A2" w:rsidR="00B43342" w:rsidRDefault="00E214CB" w:rsidP="00E909B4">
      <w:pPr>
        <w:rPr>
          <w:rFonts w:cstheme="minorHAnsi"/>
        </w:rPr>
      </w:pPr>
      <w:r w:rsidRPr="00DA1C44">
        <w:rPr>
          <w:rFonts w:cstheme="minorHAnsi"/>
        </w:rPr>
        <w:t xml:space="preserve">At least </w:t>
      </w:r>
      <w:r w:rsidR="00B43342">
        <w:rPr>
          <w:rFonts w:cstheme="minorHAnsi"/>
        </w:rPr>
        <w:t>7</w:t>
      </w:r>
      <w:r w:rsidRPr="00DA1C44">
        <w:rPr>
          <w:rFonts w:cstheme="minorHAnsi"/>
        </w:rPr>
        <w:t xml:space="preserve"> (</w:t>
      </w:r>
      <w:r w:rsidR="00B43342">
        <w:rPr>
          <w:rFonts w:cstheme="minorHAnsi"/>
        </w:rPr>
        <w:t>Seven</w:t>
      </w:r>
      <w:r w:rsidRPr="00DA1C44">
        <w:rPr>
          <w:rFonts w:cstheme="minorHAnsi"/>
        </w:rPr>
        <w:t xml:space="preserve">) years of </w:t>
      </w:r>
      <w:r w:rsidR="00B43342">
        <w:rPr>
          <w:rFonts w:cstheme="minorHAnsi"/>
        </w:rPr>
        <w:t>relevant working experience</w:t>
      </w:r>
      <w:r w:rsidRPr="00DA1C44">
        <w:rPr>
          <w:rFonts w:cstheme="minorHAnsi"/>
        </w:rPr>
        <w:t xml:space="preserve"> in </w:t>
      </w:r>
      <w:r w:rsidR="00B11FF5">
        <w:rPr>
          <w:rFonts w:cstheme="minorHAnsi"/>
        </w:rPr>
        <w:t>construction</w:t>
      </w:r>
      <w:r w:rsidR="00B520B8">
        <w:rPr>
          <w:rFonts w:cstheme="minorHAnsi"/>
        </w:rPr>
        <w:t xml:space="preserve">, </w:t>
      </w:r>
      <w:r w:rsidR="0099660F">
        <w:rPr>
          <w:rFonts w:cstheme="minorHAnsi"/>
        </w:rPr>
        <w:t>building sector</w:t>
      </w:r>
      <w:r w:rsidR="00D07D57">
        <w:rPr>
          <w:rFonts w:cstheme="minorHAnsi"/>
        </w:rPr>
        <w:t xml:space="preserve">. </w:t>
      </w:r>
    </w:p>
    <w:p w14:paraId="29822EF6" w14:textId="2C5146BE" w:rsidR="00E214CB" w:rsidRPr="00DA1C44" w:rsidRDefault="00B43342" w:rsidP="00E909B4">
      <w:pPr>
        <w:rPr>
          <w:rFonts w:cstheme="minorHAnsi"/>
        </w:rPr>
      </w:pPr>
      <w:r>
        <w:rPr>
          <w:rFonts w:cstheme="minorHAnsi"/>
        </w:rPr>
        <w:t xml:space="preserve">Proven experience in </w:t>
      </w:r>
      <w:r w:rsidR="00B520B8">
        <w:rPr>
          <w:rFonts w:cstheme="minorHAnsi"/>
        </w:rPr>
        <w:t xml:space="preserve">preparation of </w:t>
      </w:r>
      <w:r w:rsidR="00E214CB" w:rsidRPr="00DA1C44">
        <w:rPr>
          <w:rFonts w:cstheme="minorHAnsi"/>
        </w:rPr>
        <w:t>design drawings,</w:t>
      </w:r>
      <w:r w:rsidR="00B520B8">
        <w:rPr>
          <w:rFonts w:cstheme="minorHAnsi"/>
        </w:rPr>
        <w:t xml:space="preserve"> technical specifications</w:t>
      </w:r>
      <w:r w:rsidR="004A07D3">
        <w:rPr>
          <w:rFonts w:cstheme="minorHAnsi"/>
        </w:rPr>
        <w:t xml:space="preserve">, </w:t>
      </w:r>
      <w:r w:rsidR="00B520B8">
        <w:rPr>
          <w:rFonts w:cstheme="minorHAnsi"/>
        </w:rPr>
        <w:t xml:space="preserve">and </w:t>
      </w:r>
      <w:r w:rsidR="00E214CB" w:rsidRPr="00DA1C44">
        <w:rPr>
          <w:rFonts w:cstheme="minorHAnsi"/>
        </w:rPr>
        <w:t xml:space="preserve">cost estimates </w:t>
      </w:r>
      <w:r w:rsidR="00097C1F">
        <w:rPr>
          <w:rFonts w:cstheme="minorHAnsi"/>
        </w:rPr>
        <w:t>is</w:t>
      </w:r>
      <w:r w:rsidR="00E214CB" w:rsidRPr="00DA1C44">
        <w:rPr>
          <w:rFonts w:cstheme="minorHAnsi"/>
        </w:rPr>
        <w:t xml:space="preserve"> required. </w:t>
      </w:r>
    </w:p>
    <w:p w14:paraId="02506BB6" w14:textId="53ABE719" w:rsidR="00E214CB" w:rsidRDefault="004A07D3" w:rsidP="00E909B4">
      <w:pPr>
        <w:rPr>
          <w:rFonts w:cstheme="minorHAnsi"/>
        </w:rPr>
      </w:pPr>
      <w:r>
        <w:rPr>
          <w:rFonts w:cstheme="minorHAnsi"/>
        </w:rPr>
        <w:t>Previous e</w:t>
      </w:r>
      <w:r w:rsidR="00E214CB" w:rsidRPr="00F261D9">
        <w:rPr>
          <w:rFonts w:cstheme="minorHAnsi"/>
        </w:rPr>
        <w:t xml:space="preserve">xperience in </w:t>
      </w:r>
      <w:r w:rsidR="00AE0748">
        <w:rPr>
          <w:rFonts w:cstheme="minorHAnsi"/>
        </w:rPr>
        <w:t>technical assessment</w:t>
      </w:r>
      <w:r w:rsidR="00E214CB" w:rsidRPr="00F261D9">
        <w:rPr>
          <w:rFonts w:cstheme="minorHAnsi"/>
        </w:rPr>
        <w:t xml:space="preserve"> and carrying out similar works.</w:t>
      </w:r>
    </w:p>
    <w:p w14:paraId="7DFBB58B" w14:textId="048B4420" w:rsidR="0099660F" w:rsidRPr="00F261D9" w:rsidRDefault="0099660F" w:rsidP="00E909B4">
      <w:pPr>
        <w:rPr>
          <w:rFonts w:cstheme="minorHAnsi"/>
        </w:rPr>
      </w:pPr>
      <w:r>
        <w:rPr>
          <w:rFonts w:cstheme="minorHAnsi"/>
        </w:rPr>
        <w:t xml:space="preserve">Previous experience with UN agencies is an asset. </w:t>
      </w:r>
    </w:p>
    <w:p w14:paraId="6240DE83" w14:textId="64987BA3" w:rsidR="00E214CB" w:rsidRPr="004501F5" w:rsidRDefault="00E214CB" w:rsidP="00E909B4">
      <w:pPr>
        <w:pStyle w:val="ListParagraph"/>
        <w:numPr>
          <w:ilvl w:val="0"/>
          <w:numId w:val="28"/>
        </w:numPr>
        <w:rPr>
          <w:rFonts w:cstheme="minorHAnsi"/>
          <w:u w:val="single"/>
        </w:rPr>
      </w:pPr>
      <w:r w:rsidRPr="004501F5">
        <w:rPr>
          <w:rFonts w:cstheme="minorHAnsi"/>
          <w:u w:val="single"/>
        </w:rPr>
        <w:t xml:space="preserve">Language </w:t>
      </w:r>
    </w:p>
    <w:p w14:paraId="260220D2" w14:textId="36168D92" w:rsidR="00F261D9" w:rsidRPr="00F261D9" w:rsidRDefault="00E214CB" w:rsidP="00E909B4">
      <w:pPr>
        <w:rPr>
          <w:rFonts w:cstheme="minorHAnsi"/>
        </w:rPr>
      </w:pPr>
      <w:r w:rsidRPr="00F261D9">
        <w:rPr>
          <w:rFonts w:cstheme="minorHAnsi"/>
        </w:rPr>
        <w:t>Excellent command of English and A</w:t>
      </w:r>
      <w:r w:rsidR="00F261D9" w:rsidRPr="00F261D9">
        <w:rPr>
          <w:rFonts w:cstheme="minorHAnsi"/>
        </w:rPr>
        <w:t xml:space="preserve">rabic. </w:t>
      </w:r>
    </w:p>
    <w:p w14:paraId="3D6577A7" w14:textId="78AC0FED" w:rsidR="00C008CF" w:rsidRPr="00C008CF" w:rsidRDefault="00F95B4B" w:rsidP="00E909B4">
      <w:pPr>
        <w:pStyle w:val="Heading2"/>
      </w:pPr>
      <w:r>
        <w:t>E</w:t>
      </w:r>
      <w:r w:rsidR="005C4F4A">
        <w:t>valuation</w:t>
      </w:r>
      <w:r>
        <w:t xml:space="preserve"> C</w:t>
      </w:r>
      <w:r w:rsidR="005C4F4A">
        <w:t>riteria</w:t>
      </w:r>
    </w:p>
    <w:p w14:paraId="1CFE4DD9" w14:textId="722F8D72" w:rsidR="00F155D1" w:rsidRPr="00C008CF" w:rsidRDefault="00D07D57" w:rsidP="001F1070">
      <w:r>
        <w:t xml:space="preserve">In evaluating the </w:t>
      </w:r>
      <w:r w:rsidR="00C008CF">
        <w:t>documents</w:t>
      </w:r>
      <w:r>
        <w:t xml:space="preserve">, the score allotted in the next table shall be used: </w:t>
      </w:r>
    </w:p>
    <w:tbl>
      <w:tblPr>
        <w:tblStyle w:val="TableGrid"/>
        <w:tblW w:w="9067" w:type="dxa"/>
        <w:tblLook w:val="04A0" w:firstRow="1" w:lastRow="0" w:firstColumn="1" w:lastColumn="0" w:noHBand="0" w:noVBand="1"/>
      </w:tblPr>
      <w:tblGrid>
        <w:gridCol w:w="7375"/>
        <w:gridCol w:w="1692"/>
      </w:tblGrid>
      <w:tr w:rsidR="00F95B4B" w14:paraId="2941B06C" w14:textId="77777777" w:rsidTr="00FB4C02">
        <w:trPr>
          <w:trHeight w:val="441"/>
        </w:trPr>
        <w:tc>
          <w:tcPr>
            <w:tcW w:w="7375" w:type="dxa"/>
            <w:shd w:val="clear" w:color="auto" w:fill="F2F2F2" w:themeFill="background1" w:themeFillShade="F2"/>
            <w:vAlign w:val="center"/>
          </w:tcPr>
          <w:p w14:paraId="06DA5110" w14:textId="4CAEB039" w:rsidR="00FD63FC" w:rsidRPr="00DE14BD" w:rsidRDefault="00F95B4B" w:rsidP="00CC36F5">
            <w:pPr>
              <w:jc w:val="center"/>
              <w:rPr>
                <w:b/>
                <w:bCs/>
              </w:rPr>
            </w:pPr>
            <w:r>
              <w:rPr>
                <w:b/>
                <w:bCs/>
              </w:rPr>
              <w:t>Evaluation C</w:t>
            </w:r>
            <w:r w:rsidRPr="00DE14BD">
              <w:rPr>
                <w:b/>
                <w:bCs/>
              </w:rPr>
              <w:t>riteria</w:t>
            </w:r>
          </w:p>
        </w:tc>
        <w:tc>
          <w:tcPr>
            <w:tcW w:w="1692" w:type="dxa"/>
            <w:shd w:val="clear" w:color="auto" w:fill="F2F2F2" w:themeFill="background1" w:themeFillShade="F2"/>
            <w:vAlign w:val="center"/>
          </w:tcPr>
          <w:p w14:paraId="0064774F" w14:textId="1AAC5DFC" w:rsidR="00F95B4B" w:rsidRPr="00DE14BD" w:rsidRDefault="00F95B4B" w:rsidP="00CC36F5">
            <w:pPr>
              <w:jc w:val="center"/>
              <w:rPr>
                <w:b/>
                <w:bCs/>
              </w:rPr>
            </w:pPr>
            <w:r w:rsidRPr="00DE14BD">
              <w:rPr>
                <w:b/>
                <w:bCs/>
              </w:rPr>
              <w:t xml:space="preserve">Maximum </w:t>
            </w:r>
            <w:r w:rsidR="00FB4C02">
              <w:rPr>
                <w:b/>
                <w:bCs/>
              </w:rPr>
              <w:t>score</w:t>
            </w:r>
          </w:p>
        </w:tc>
      </w:tr>
      <w:tr w:rsidR="00F95B4B" w14:paraId="746D10E0" w14:textId="77777777" w:rsidTr="00977805">
        <w:trPr>
          <w:trHeight w:val="417"/>
        </w:trPr>
        <w:tc>
          <w:tcPr>
            <w:tcW w:w="9067" w:type="dxa"/>
            <w:gridSpan w:val="2"/>
            <w:shd w:val="clear" w:color="auto" w:fill="D5DCE4" w:themeFill="text2" w:themeFillTint="33"/>
            <w:vAlign w:val="center"/>
          </w:tcPr>
          <w:p w14:paraId="5819E4D8" w14:textId="201A4BF4" w:rsidR="00F95B4B" w:rsidRPr="00F155D1" w:rsidRDefault="00D07D57" w:rsidP="00F155D1">
            <w:pPr>
              <w:pStyle w:val="ListParagraph"/>
              <w:numPr>
                <w:ilvl w:val="0"/>
                <w:numId w:val="35"/>
              </w:numPr>
              <w:rPr>
                <w:b/>
                <w:bCs/>
              </w:rPr>
            </w:pPr>
            <w:r w:rsidRPr="00F155D1">
              <w:rPr>
                <w:b/>
                <w:bCs/>
              </w:rPr>
              <w:t>C</w:t>
            </w:r>
            <w:r w:rsidR="00C008CF" w:rsidRPr="00F155D1">
              <w:rPr>
                <w:b/>
                <w:bCs/>
              </w:rPr>
              <w:t>andidate</w:t>
            </w:r>
            <w:r w:rsidRPr="00F155D1">
              <w:rPr>
                <w:b/>
                <w:bCs/>
              </w:rPr>
              <w:t xml:space="preserve">’s </w:t>
            </w:r>
            <w:r w:rsidR="006C61D8" w:rsidRPr="00F155D1">
              <w:rPr>
                <w:b/>
                <w:bCs/>
              </w:rPr>
              <w:t>Exper</w:t>
            </w:r>
            <w:r w:rsidRPr="00F155D1">
              <w:rPr>
                <w:b/>
                <w:bCs/>
              </w:rPr>
              <w:t xml:space="preserve">ience and previous similar works </w:t>
            </w:r>
          </w:p>
        </w:tc>
      </w:tr>
      <w:tr w:rsidR="00F95B4B" w14:paraId="703B2D61" w14:textId="77777777" w:rsidTr="00FB4C02">
        <w:trPr>
          <w:trHeight w:val="343"/>
        </w:trPr>
        <w:tc>
          <w:tcPr>
            <w:tcW w:w="7375" w:type="dxa"/>
            <w:vAlign w:val="center"/>
          </w:tcPr>
          <w:p w14:paraId="172D5C7C" w14:textId="6C317DF5" w:rsidR="00C008CF" w:rsidRPr="00062354" w:rsidRDefault="00062354" w:rsidP="00CC36F5">
            <w:pPr>
              <w:rPr>
                <w:rFonts w:cstheme="minorHAnsi"/>
              </w:rPr>
            </w:pPr>
            <w:r w:rsidRPr="00DA1C44">
              <w:rPr>
                <w:rFonts w:cstheme="minorHAnsi"/>
              </w:rPr>
              <w:t xml:space="preserve">At least </w:t>
            </w:r>
            <w:r>
              <w:rPr>
                <w:rFonts w:cstheme="minorHAnsi"/>
              </w:rPr>
              <w:t>7</w:t>
            </w:r>
            <w:r w:rsidRPr="00DA1C44">
              <w:rPr>
                <w:rFonts w:cstheme="minorHAnsi"/>
              </w:rPr>
              <w:t xml:space="preserve"> (</w:t>
            </w:r>
            <w:r>
              <w:rPr>
                <w:rFonts w:cstheme="minorHAnsi"/>
              </w:rPr>
              <w:t>Seven</w:t>
            </w:r>
            <w:r w:rsidRPr="00DA1C44">
              <w:rPr>
                <w:rFonts w:cstheme="minorHAnsi"/>
              </w:rPr>
              <w:t xml:space="preserve">) years of </w:t>
            </w:r>
            <w:r>
              <w:rPr>
                <w:rFonts w:cstheme="minorHAnsi"/>
              </w:rPr>
              <w:t>relevant working experience</w:t>
            </w:r>
            <w:r w:rsidRPr="00DA1C44">
              <w:rPr>
                <w:rFonts w:cstheme="minorHAnsi"/>
              </w:rPr>
              <w:t xml:space="preserve"> in </w:t>
            </w:r>
            <w:r>
              <w:rPr>
                <w:rFonts w:cstheme="minorHAnsi"/>
              </w:rPr>
              <w:t xml:space="preserve">construction, building sector. </w:t>
            </w:r>
          </w:p>
        </w:tc>
        <w:tc>
          <w:tcPr>
            <w:tcW w:w="1692" w:type="dxa"/>
            <w:vAlign w:val="center"/>
          </w:tcPr>
          <w:p w14:paraId="4241C54F" w14:textId="66EA7688" w:rsidR="00F95B4B" w:rsidRDefault="00062354" w:rsidP="00E909B4">
            <w:pPr>
              <w:jc w:val="center"/>
            </w:pPr>
            <w:r>
              <w:rPr>
                <w:rFonts w:cstheme="minorHAnsi"/>
                <w:b/>
              </w:rPr>
              <w:t>3</w:t>
            </w:r>
            <w:r w:rsidR="00F353DD" w:rsidRPr="00EA5678">
              <w:rPr>
                <w:rFonts w:cstheme="minorHAnsi"/>
                <w:b/>
              </w:rPr>
              <w:t>0</w:t>
            </w:r>
            <w:r w:rsidR="00F353DD">
              <w:rPr>
                <w:rFonts w:cstheme="minorHAnsi"/>
                <w:b/>
              </w:rPr>
              <w:t xml:space="preserve"> points</w:t>
            </w:r>
          </w:p>
        </w:tc>
      </w:tr>
      <w:tr w:rsidR="00F95B4B" w14:paraId="5819EC9F" w14:textId="77777777" w:rsidTr="00FB4C02">
        <w:trPr>
          <w:trHeight w:val="343"/>
        </w:trPr>
        <w:tc>
          <w:tcPr>
            <w:tcW w:w="7375" w:type="dxa"/>
            <w:vAlign w:val="center"/>
          </w:tcPr>
          <w:p w14:paraId="2948DF98" w14:textId="41BA04B5" w:rsidR="0029230B" w:rsidRPr="00062354" w:rsidRDefault="00062354" w:rsidP="00CC36F5">
            <w:pPr>
              <w:rPr>
                <w:rFonts w:cstheme="minorHAnsi"/>
              </w:rPr>
            </w:pPr>
            <w:r>
              <w:rPr>
                <w:rFonts w:cstheme="minorHAnsi"/>
              </w:rPr>
              <w:t xml:space="preserve">Proven experience in preparation of </w:t>
            </w:r>
            <w:r w:rsidRPr="00DA1C44">
              <w:rPr>
                <w:rFonts w:cstheme="minorHAnsi"/>
              </w:rPr>
              <w:t>design drawings,</w:t>
            </w:r>
            <w:r>
              <w:rPr>
                <w:rFonts w:cstheme="minorHAnsi"/>
              </w:rPr>
              <w:t xml:space="preserve"> technical specifications, and </w:t>
            </w:r>
            <w:r w:rsidRPr="00DA1C44">
              <w:rPr>
                <w:rFonts w:cstheme="minorHAnsi"/>
              </w:rPr>
              <w:t xml:space="preserve">cost estimates. </w:t>
            </w:r>
            <w:r w:rsidR="009B070E">
              <w:rPr>
                <w:rFonts w:cstheme="minorHAnsi"/>
              </w:rPr>
              <w:t>Proven experience in design of EIIP works.</w:t>
            </w:r>
          </w:p>
        </w:tc>
        <w:tc>
          <w:tcPr>
            <w:tcW w:w="1692" w:type="dxa"/>
            <w:vAlign w:val="center"/>
          </w:tcPr>
          <w:p w14:paraId="60E7CFA6" w14:textId="688A594C" w:rsidR="00581AA3" w:rsidRDefault="00FD0678" w:rsidP="00E909B4">
            <w:pPr>
              <w:jc w:val="center"/>
              <w:rPr>
                <w:rFonts w:cstheme="minorHAnsi"/>
                <w:b/>
              </w:rPr>
            </w:pPr>
            <w:r w:rsidRPr="00EA5678">
              <w:rPr>
                <w:rFonts w:cstheme="minorHAnsi"/>
                <w:b/>
              </w:rPr>
              <w:t>20</w:t>
            </w:r>
            <w:r w:rsidR="00EA5678">
              <w:rPr>
                <w:rFonts w:cstheme="minorHAnsi"/>
                <w:b/>
              </w:rPr>
              <w:t xml:space="preserve"> points </w:t>
            </w:r>
          </w:p>
          <w:p w14:paraId="6BB69FB6" w14:textId="768ACEA8" w:rsidR="00581AA3" w:rsidRDefault="00581AA3" w:rsidP="00E909B4">
            <w:pPr>
              <w:jc w:val="center"/>
            </w:pPr>
          </w:p>
        </w:tc>
      </w:tr>
      <w:tr w:rsidR="00C008CF" w14:paraId="73C01F4F" w14:textId="77777777" w:rsidTr="00FB4C02">
        <w:trPr>
          <w:trHeight w:val="343"/>
        </w:trPr>
        <w:tc>
          <w:tcPr>
            <w:tcW w:w="7375" w:type="dxa"/>
            <w:vAlign w:val="center"/>
          </w:tcPr>
          <w:p w14:paraId="6A9A9010" w14:textId="18537264" w:rsidR="001F1070" w:rsidRDefault="00C008CF" w:rsidP="00CC36F5">
            <w:pPr>
              <w:rPr>
                <w:rFonts w:cstheme="minorHAnsi"/>
              </w:rPr>
            </w:pPr>
            <w:r>
              <w:rPr>
                <w:rFonts w:cstheme="minorHAnsi"/>
              </w:rPr>
              <w:t xml:space="preserve">Previous experience with UN agencies. </w:t>
            </w:r>
          </w:p>
        </w:tc>
        <w:tc>
          <w:tcPr>
            <w:tcW w:w="1692" w:type="dxa"/>
            <w:vAlign w:val="center"/>
          </w:tcPr>
          <w:p w14:paraId="4695969F" w14:textId="358B77AD" w:rsidR="00C008CF" w:rsidRDefault="00C008CF" w:rsidP="00E909B4">
            <w:pPr>
              <w:jc w:val="center"/>
              <w:rPr>
                <w:rFonts w:cstheme="minorHAnsi"/>
                <w:b/>
              </w:rPr>
            </w:pPr>
            <w:r>
              <w:rPr>
                <w:rFonts w:cstheme="minorHAnsi"/>
                <w:b/>
              </w:rPr>
              <w:t>1</w:t>
            </w:r>
            <w:r w:rsidR="005B3E48">
              <w:rPr>
                <w:rFonts w:cstheme="minorHAnsi"/>
                <w:b/>
              </w:rPr>
              <w:t>0</w:t>
            </w:r>
            <w:r>
              <w:rPr>
                <w:rFonts w:cstheme="minorHAnsi"/>
                <w:b/>
              </w:rPr>
              <w:t xml:space="preserve"> </w:t>
            </w:r>
            <w:r w:rsidRPr="00DC659C">
              <w:rPr>
                <w:rFonts w:cstheme="minorHAnsi"/>
                <w:b/>
              </w:rPr>
              <w:t>points</w:t>
            </w:r>
          </w:p>
        </w:tc>
      </w:tr>
      <w:tr w:rsidR="00C008CF" w14:paraId="46D02FC2" w14:textId="77777777" w:rsidTr="00FB4C02">
        <w:trPr>
          <w:trHeight w:val="343"/>
        </w:trPr>
        <w:tc>
          <w:tcPr>
            <w:tcW w:w="7375" w:type="dxa"/>
            <w:vAlign w:val="center"/>
          </w:tcPr>
          <w:p w14:paraId="0FF6AD40" w14:textId="77777777" w:rsidR="00C008CF" w:rsidRDefault="006A57C7" w:rsidP="00B00C9A">
            <w:pPr>
              <w:rPr>
                <w:rFonts w:eastAsia="Times New Roman"/>
                <w:b/>
                <w:bCs/>
                <w:sz w:val="21"/>
              </w:rPr>
            </w:pPr>
            <w:r w:rsidRPr="00C13983">
              <w:rPr>
                <w:rFonts w:eastAsia="Times New Roman"/>
                <w:b/>
                <w:bCs/>
                <w:sz w:val="21"/>
              </w:rPr>
              <w:t>Maximum Points</w:t>
            </w:r>
          </w:p>
          <w:p w14:paraId="0A0B79D7" w14:textId="619E462A" w:rsidR="00CC36F5" w:rsidRDefault="00CC36F5" w:rsidP="00B00C9A">
            <w:pPr>
              <w:rPr>
                <w:rFonts w:cstheme="minorHAnsi"/>
              </w:rPr>
            </w:pPr>
          </w:p>
        </w:tc>
        <w:tc>
          <w:tcPr>
            <w:tcW w:w="1692" w:type="dxa"/>
            <w:vAlign w:val="center"/>
          </w:tcPr>
          <w:p w14:paraId="754DDACF" w14:textId="6715A047" w:rsidR="00C008CF" w:rsidRDefault="006A57C7" w:rsidP="00E909B4">
            <w:pPr>
              <w:jc w:val="center"/>
              <w:rPr>
                <w:rFonts w:cstheme="minorHAnsi"/>
                <w:b/>
              </w:rPr>
            </w:pPr>
            <w:r>
              <w:rPr>
                <w:rFonts w:cstheme="minorHAnsi"/>
                <w:b/>
              </w:rPr>
              <w:t xml:space="preserve">60 points </w:t>
            </w:r>
          </w:p>
        </w:tc>
      </w:tr>
      <w:tr w:rsidR="00B00C9A" w14:paraId="47F774CA" w14:textId="77777777" w:rsidTr="001D4BBE">
        <w:trPr>
          <w:trHeight w:val="343"/>
        </w:trPr>
        <w:tc>
          <w:tcPr>
            <w:tcW w:w="9067" w:type="dxa"/>
            <w:gridSpan w:val="2"/>
            <w:shd w:val="clear" w:color="auto" w:fill="DEEAF6" w:themeFill="accent1" w:themeFillTint="33"/>
            <w:vAlign w:val="center"/>
          </w:tcPr>
          <w:p w14:paraId="41D5F3D1" w14:textId="55394082" w:rsidR="00B00C9A" w:rsidRPr="00B00C9A" w:rsidRDefault="00B00C9A" w:rsidP="00B00C9A">
            <w:pPr>
              <w:pStyle w:val="ListParagraph"/>
              <w:numPr>
                <w:ilvl w:val="0"/>
                <w:numId w:val="35"/>
              </w:numPr>
              <w:rPr>
                <w:rFonts w:cstheme="minorHAnsi"/>
                <w:b/>
              </w:rPr>
            </w:pPr>
            <w:r w:rsidRPr="00B00C9A">
              <w:rPr>
                <w:b/>
                <w:bCs/>
              </w:rPr>
              <w:t xml:space="preserve">Technical proposal </w:t>
            </w:r>
          </w:p>
        </w:tc>
      </w:tr>
      <w:tr w:rsidR="00F155D1" w14:paraId="25DBCC65" w14:textId="77777777" w:rsidTr="00FB4C02">
        <w:trPr>
          <w:trHeight w:val="343"/>
        </w:trPr>
        <w:tc>
          <w:tcPr>
            <w:tcW w:w="7375" w:type="dxa"/>
            <w:vAlign w:val="center"/>
          </w:tcPr>
          <w:p w14:paraId="2D6F8E3C" w14:textId="33E3674E" w:rsidR="00CC36F5" w:rsidRDefault="00C4186C" w:rsidP="00CC36F5">
            <w:pPr>
              <w:rPr>
                <w:rFonts w:cstheme="minorHAnsi"/>
              </w:rPr>
            </w:pPr>
            <w:r>
              <w:rPr>
                <w:rFonts w:cstheme="minorHAnsi"/>
              </w:rPr>
              <w:t>Technical proposal and narrative</w:t>
            </w:r>
            <w:r w:rsidR="00B00C9A" w:rsidRPr="00C008CF">
              <w:rPr>
                <w:rFonts w:cstheme="minorHAnsi"/>
              </w:rPr>
              <w:t xml:space="preserve"> clearly demonstrate competencies and practical experience in conducting</w:t>
            </w:r>
            <w:r w:rsidR="00B00C9A">
              <w:rPr>
                <w:rFonts w:cstheme="minorHAnsi"/>
              </w:rPr>
              <w:t xml:space="preserve"> similar assignments. </w:t>
            </w:r>
          </w:p>
        </w:tc>
        <w:tc>
          <w:tcPr>
            <w:tcW w:w="1692" w:type="dxa"/>
            <w:vAlign w:val="center"/>
          </w:tcPr>
          <w:p w14:paraId="2BB04F37" w14:textId="45447075" w:rsidR="00F155D1" w:rsidRDefault="006A57C7" w:rsidP="00E909B4">
            <w:pPr>
              <w:jc w:val="center"/>
              <w:rPr>
                <w:rFonts w:cstheme="minorHAnsi"/>
                <w:b/>
              </w:rPr>
            </w:pPr>
            <w:r>
              <w:rPr>
                <w:rFonts w:cstheme="minorHAnsi"/>
                <w:b/>
              </w:rPr>
              <w:t>20</w:t>
            </w:r>
            <w:r w:rsidR="00B00C9A">
              <w:rPr>
                <w:rFonts w:cstheme="minorHAnsi"/>
                <w:b/>
              </w:rPr>
              <w:t xml:space="preserve"> points</w:t>
            </w:r>
          </w:p>
        </w:tc>
      </w:tr>
      <w:tr w:rsidR="00F155D1" w14:paraId="1DBA32EF" w14:textId="77777777" w:rsidTr="00FB4C02">
        <w:trPr>
          <w:trHeight w:val="343"/>
        </w:trPr>
        <w:tc>
          <w:tcPr>
            <w:tcW w:w="7375" w:type="dxa"/>
            <w:vAlign w:val="center"/>
          </w:tcPr>
          <w:p w14:paraId="30440EE7" w14:textId="25523F7C" w:rsidR="00F155D1" w:rsidRDefault="006A57C7" w:rsidP="001F1070">
            <w:pPr>
              <w:rPr>
                <w:rFonts w:cstheme="minorHAnsi"/>
              </w:rPr>
            </w:pPr>
            <w:r>
              <w:rPr>
                <w:rFonts w:cstheme="minorHAnsi"/>
              </w:rPr>
              <w:t>Previous experience in technical assessment</w:t>
            </w:r>
            <w:r w:rsidRPr="00F261D9">
              <w:rPr>
                <w:rFonts w:cstheme="minorHAnsi"/>
              </w:rPr>
              <w:t xml:space="preserve"> and carrying out similar works.</w:t>
            </w:r>
          </w:p>
        </w:tc>
        <w:tc>
          <w:tcPr>
            <w:tcW w:w="1692" w:type="dxa"/>
            <w:vAlign w:val="center"/>
          </w:tcPr>
          <w:p w14:paraId="3DFC93AD" w14:textId="2E46A008" w:rsidR="00F155D1" w:rsidRDefault="006A57C7" w:rsidP="00E909B4">
            <w:pPr>
              <w:jc w:val="center"/>
              <w:rPr>
                <w:rFonts w:cstheme="minorHAnsi"/>
                <w:b/>
              </w:rPr>
            </w:pPr>
            <w:r>
              <w:rPr>
                <w:rFonts w:cstheme="minorHAnsi"/>
                <w:b/>
              </w:rPr>
              <w:t xml:space="preserve">20 </w:t>
            </w:r>
            <w:r w:rsidRPr="00DC659C">
              <w:rPr>
                <w:rFonts w:cstheme="minorHAnsi"/>
                <w:b/>
              </w:rPr>
              <w:t>points</w:t>
            </w:r>
          </w:p>
        </w:tc>
      </w:tr>
      <w:tr w:rsidR="00F95B4B" w14:paraId="462DDC2D" w14:textId="77777777" w:rsidTr="00FB4C02">
        <w:trPr>
          <w:trHeight w:val="343"/>
        </w:trPr>
        <w:tc>
          <w:tcPr>
            <w:tcW w:w="7375" w:type="dxa"/>
            <w:vAlign w:val="center"/>
          </w:tcPr>
          <w:p w14:paraId="44C92C8C" w14:textId="77777777" w:rsidR="00CA68DA" w:rsidRDefault="00F95B4B" w:rsidP="001F1070">
            <w:pPr>
              <w:rPr>
                <w:b/>
                <w:bCs/>
              </w:rPr>
            </w:pPr>
            <w:r w:rsidRPr="00DE14BD">
              <w:rPr>
                <w:b/>
                <w:bCs/>
              </w:rPr>
              <w:t>Maximum Points</w:t>
            </w:r>
          </w:p>
          <w:p w14:paraId="601B06F7" w14:textId="55414A38" w:rsidR="00CC36F5" w:rsidRPr="00DE14BD" w:rsidRDefault="00CC36F5" w:rsidP="001F1070">
            <w:pPr>
              <w:rPr>
                <w:b/>
                <w:bCs/>
              </w:rPr>
            </w:pPr>
          </w:p>
        </w:tc>
        <w:tc>
          <w:tcPr>
            <w:tcW w:w="1692" w:type="dxa"/>
            <w:vAlign w:val="center"/>
          </w:tcPr>
          <w:p w14:paraId="07E70EC2" w14:textId="6FD3DA62" w:rsidR="00F95B4B" w:rsidRPr="00DE14BD" w:rsidRDefault="006A57C7" w:rsidP="00E909B4">
            <w:pPr>
              <w:jc w:val="center"/>
              <w:rPr>
                <w:b/>
                <w:bCs/>
              </w:rPr>
            </w:pPr>
            <w:r>
              <w:rPr>
                <w:b/>
                <w:bCs/>
              </w:rPr>
              <w:t>40</w:t>
            </w:r>
            <w:r w:rsidR="00583D42">
              <w:rPr>
                <w:b/>
                <w:bCs/>
              </w:rPr>
              <w:t xml:space="preserve"> points </w:t>
            </w:r>
          </w:p>
        </w:tc>
      </w:tr>
      <w:tr w:rsidR="00D26AF1" w14:paraId="1033804A" w14:textId="77777777" w:rsidTr="00FB4C02">
        <w:trPr>
          <w:trHeight w:val="343"/>
        </w:trPr>
        <w:tc>
          <w:tcPr>
            <w:tcW w:w="7375" w:type="dxa"/>
            <w:vAlign w:val="center"/>
          </w:tcPr>
          <w:p w14:paraId="37B7ABD6" w14:textId="76A7587B" w:rsidR="00D26AF1" w:rsidRDefault="00D26AF1" w:rsidP="00D26AF1">
            <w:pPr>
              <w:rPr>
                <w:b/>
                <w:bCs/>
              </w:rPr>
            </w:pPr>
            <w:r>
              <w:rPr>
                <w:b/>
                <w:bCs/>
              </w:rPr>
              <w:t>Total for both Section A (60 Points) and Section B (</w:t>
            </w:r>
            <w:r w:rsidR="00E05649">
              <w:rPr>
                <w:b/>
                <w:bCs/>
              </w:rPr>
              <w:t>4</w:t>
            </w:r>
            <w:r>
              <w:rPr>
                <w:b/>
                <w:bCs/>
              </w:rPr>
              <w:t xml:space="preserve">0 Points) </w:t>
            </w:r>
          </w:p>
          <w:p w14:paraId="05362D1A" w14:textId="3897EEFA" w:rsidR="00D26AF1" w:rsidRPr="00DE14BD" w:rsidRDefault="00D26AF1" w:rsidP="00D26AF1">
            <w:pPr>
              <w:rPr>
                <w:b/>
                <w:bCs/>
              </w:rPr>
            </w:pPr>
          </w:p>
        </w:tc>
        <w:tc>
          <w:tcPr>
            <w:tcW w:w="1692" w:type="dxa"/>
            <w:vAlign w:val="center"/>
          </w:tcPr>
          <w:p w14:paraId="0A6CEFAD" w14:textId="03A577B3" w:rsidR="00D26AF1" w:rsidRDefault="00D26AF1" w:rsidP="00E909B4">
            <w:pPr>
              <w:jc w:val="center"/>
              <w:rPr>
                <w:b/>
                <w:bCs/>
              </w:rPr>
            </w:pPr>
            <w:r>
              <w:rPr>
                <w:b/>
                <w:bCs/>
              </w:rPr>
              <w:t>100 points</w:t>
            </w:r>
          </w:p>
        </w:tc>
      </w:tr>
      <w:tr w:rsidR="00F95B4B" w14:paraId="7834C753" w14:textId="77777777" w:rsidTr="00FB4C02">
        <w:trPr>
          <w:trHeight w:val="376"/>
        </w:trPr>
        <w:tc>
          <w:tcPr>
            <w:tcW w:w="7375" w:type="dxa"/>
            <w:vAlign w:val="center"/>
          </w:tcPr>
          <w:p w14:paraId="18346DB7" w14:textId="3D49F18C" w:rsidR="00CC36F5" w:rsidRPr="001F1070" w:rsidRDefault="00F95B4B" w:rsidP="007B6C29">
            <w:pPr>
              <w:rPr>
                <w:b/>
                <w:bCs/>
              </w:rPr>
            </w:pPr>
            <w:r w:rsidRPr="00C008CF">
              <w:rPr>
                <w:b/>
                <w:bCs/>
              </w:rPr>
              <w:t xml:space="preserve">Minimum Acceptable Score for </w:t>
            </w:r>
            <w:r w:rsidR="00C008CF" w:rsidRPr="00C008CF">
              <w:rPr>
                <w:b/>
                <w:bCs/>
              </w:rPr>
              <w:t>candidates</w:t>
            </w:r>
            <w:r w:rsidRPr="00C008CF">
              <w:rPr>
                <w:b/>
                <w:bCs/>
              </w:rPr>
              <w:t xml:space="preserve"> to be considered</w:t>
            </w:r>
            <w:r w:rsidR="00195370">
              <w:rPr>
                <w:b/>
                <w:bCs/>
              </w:rPr>
              <w:t xml:space="preserve"> for financial evaluation </w:t>
            </w:r>
          </w:p>
        </w:tc>
        <w:tc>
          <w:tcPr>
            <w:tcW w:w="1692" w:type="dxa"/>
            <w:vAlign w:val="center"/>
          </w:tcPr>
          <w:p w14:paraId="2E61C7A5" w14:textId="74DCF701" w:rsidR="00F95B4B" w:rsidRPr="00C008CF" w:rsidRDefault="005E540B" w:rsidP="00E909B4">
            <w:pPr>
              <w:jc w:val="center"/>
              <w:rPr>
                <w:b/>
                <w:bCs/>
              </w:rPr>
            </w:pPr>
            <w:r>
              <w:rPr>
                <w:b/>
                <w:bCs/>
              </w:rPr>
              <w:t>6</w:t>
            </w:r>
            <w:r w:rsidR="00F95B4B" w:rsidRPr="00C008CF">
              <w:rPr>
                <w:b/>
                <w:bCs/>
              </w:rPr>
              <w:t>0</w:t>
            </w:r>
          </w:p>
        </w:tc>
      </w:tr>
    </w:tbl>
    <w:p w14:paraId="2651297C" w14:textId="77777777" w:rsidR="00C41ED6" w:rsidRPr="00544E5F" w:rsidRDefault="00C41ED6" w:rsidP="00E909B4"/>
    <w:p w14:paraId="7FF013BC" w14:textId="74B09699" w:rsidR="00446C3E" w:rsidRPr="00446C3E" w:rsidRDefault="00446C3E" w:rsidP="00446C3E">
      <w:pPr>
        <w:pStyle w:val="Heading2"/>
      </w:pPr>
      <w:r>
        <w:t>Contract duration</w:t>
      </w:r>
    </w:p>
    <w:p w14:paraId="33B5B099" w14:textId="13407B80" w:rsidR="00446C3E" w:rsidRDefault="004618FA" w:rsidP="00E6501F">
      <w:r>
        <w:t xml:space="preserve">The </w:t>
      </w:r>
      <w:r w:rsidR="004E24F2">
        <w:t xml:space="preserve">duration of this consultancy is </w:t>
      </w:r>
      <w:r w:rsidR="00DB49C3">
        <w:t>55</w:t>
      </w:r>
      <w:r w:rsidR="004E24F2">
        <w:t xml:space="preserve"> working days </w:t>
      </w:r>
      <w:r w:rsidR="00CC2DB6">
        <w:t>to be completed in</w:t>
      </w:r>
      <w:r w:rsidR="004E24F2">
        <w:t xml:space="preserve"> </w:t>
      </w:r>
      <w:r w:rsidR="00CC2DB6">
        <w:t>3</w:t>
      </w:r>
      <w:r w:rsidR="004E24F2">
        <w:t xml:space="preserve"> month</w:t>
      </w:r>
      <w:r w:rsidR="00CC2DB6">
        <w:t>s</w:t>
      </w:r>
      <w:r w:rsidR="00CE3D90">
        <w:t xml:space="preserve"> </w:t>
      </w:r>
      <w:r w:rsidR="004E24F2">
        <w:t xml:space="preserve">from the </w:t>
      </w:r>
      <w:r w:rsidR="002D7A5A">
        <w:t>date of</w:t>
      </w:r>
      <w:r w:rsidR="004E24F2">
        <w:t xml:space="preserve"> contract</w:t>
      </w:r>
      <w:r w:rsidR="002D7A5A">
        <w:t xml:space="preserve"> signature</w:t>
      </w:r>
      <w:r w:rsidR="004E24F2">
        <w:t xml:space="preserve">. </w:t>
      </w:r>
    </w:p>
    <w:p w14:paraId="3F15D670" w14:textId="6B687D23" w:rsidR="007A67BF" w:rsidRDefault="00446C3E" w:rsidP="00092B8D">
      <w:pPr>
        <w:pStyle w:val="Heading2"/>
      </w:pPr>
      <w:r>
        <w:t>Payment Schedule</w:t>
      </w:r>
    </w:p>
    <w:p w14:paraId="4B37D704" w14:textId="733A58A8" w:rsidR="008F0E16" w:rsidRDefault="007A67BF" w:rsidP="00E909B4">
      <w:pPr>
        <w:jc w:val="both"/>
      </w:pPr>
      <w:r w:rsidRPr="007A67BF">
        <w:t>The consultant will receive</w:t>
      </w:r>
      <w:r w:rsidR="00092B8D">
        <w:t xml:space="preserve"> a</w:t>
      </w:r>
      <w:r w:rsidRPr="007A67BF">
        <w:t xml:space="preserve"> </w:t>
      </w:r>
      <w:r w:rsidR="00092B8D" w:rsidRPr="007A67BF">
        <w:t xml:space="preserve">fixed </w:t>
      </w:r>
      <w:r w:rsidR="00092B8D">
        <w:t xml:space="preserve">daily professional fee. </w:t>
      </w:r>
      <w:r w:rsidR="008F0E16">
        <w:t>This fee</w:t>
      </w:r>
      <w:r w:rsidR="00092B8D">
        <w:t xml:space="preserve"> includes </w:t>
      </w:r>
      <w:r>
        <w:t>local transportation within Al Gezira state</w:t>
      </w:r>
      <w:r w:rsidRPr="007A67BF">
        <w:t xml:space="preserve">. </w:t>
      </w:r>
      <w:r w:rsidR="008F0E16">
        <w:t>The consultant is responsible to arrange his his/her transportation at his</w:t>
      </w:r>
      <w:r w:rsidR="00D87F8B">
        <w:t>/her</w:t>
      </w:r>
      <w:r w:rsidR="008F0E16">
        <w:t xml:space="preserve"> own cost</w:t>
      </w:r>
      <w:r w:rsidR="00D83ABF">
        <w:t xml:space="preserve">, no additional </w:t>
      </w:r>
      <w:r w:rsidR="000F2528">
        <w:t>cost</w:t>
      </w:r>
      <w:r w:rsidR="00D83ABF">
        <w:t xml:space="preserve"> will be given to transportation</w:t>
      </w:r>
      <w:r w:rsidR="008F0E16">
        <w:t xml:space="preserve">. </w:t>
      </w:r>
    </w:p>
    <w:p w14:paraId="5F9D8FEC" w14:textId="727CC5F8" w:rsidR="007A67BF" w:rsidRDefault="007A67BF" w:rsidP="00E909B4">
      <w:pPr>
        <w:jc w:val="both"/>
      </w:pPr>
      <w:r w:rsidRPr="007A67BF">
        <w:t>Any additional cost related with</w:t>
      </w:r>
      <w:r>
        <w:t xml:space="preserve"> </w:t>
      </w:r>
      <w:r w:rsidRPr="007A67BF">
        <w:t>number of workdays will be entertained only with the prior approval of the ILO.   </w:t>
      </w:r>
      <w:r w:rsidR="004B0B9B">
        <w:t xml:space="preserve"> </w:t>
      </w:r>
    </w:p>
    <w:p w14:paraId="37C3B228" w14:textId="0317D9E6" w:rsidR="0020708C" w:rsidRDefault="0020708C" w:rsidP="00E909B4">
      <w:pPr>
        <w:jc w:val="both"/>
      </w:pPr>
      <w:r>
        <w:t xml:space="preserve">The </w:t>
      </w:r>
      <w:r w:rsidR="00097396">
        <w:t>consultant</w:t>
      </w:r>
      <w:r>
        <w:t xml:space="preserve"> can use the table below to indicate their financial proposal: </w:t>
      </w:r>
    </w:p>
    <w:tbl>
      <w:tblPr>
        <w:tblStyle w:val="TableGrid"/>
        <w:tblW w:w="0" w:type="auto"/>
        <w:tblLook w:val="04A0" w:firstRow="1" w:lastRow="0" w:firstColumn="1" w:lastColumn="0" w:noHBand="0" w:noVBand="1"/>
      </w:tblPr>
      <w:tblGrid>
        <w:gridCol w:w="715"/>
        <w:gridCol w:w="3780"/>
        <w:gridCol w:w="1890"/>
        <w:gridCol w:w="2631"/>
      </w:tblGrid>
      <w:tr w:rsidR="00A761F6" w14:paraId="2D0C8122" w14:textId="567E228F" w:rsidTr="00A761F6">
        <w:tc>
          <w:tcPr>
            <w:tcW w:w="715" w:type="dxa"/>
          </w:tcPr>
          <w:p w14:paraId="08250121" w14:textId="009947EC" w:rsidR="00A761F6" w:rsidRPr="00A761F6" w:rsidRDefault="00A761F6" w:rsidP="00E909B4">
            <w:pPr>
              <w:jc w:val="both"/>
              <w:rPr>
                <w:b/>
                <w:bCs/>
              </w:rPr>
            </w:pPr>
            <w:r w:rsidRPr="00A761F6">
              <w:rPr>
                <w:b/>
                <w:bCs/>
              </w:rPr>
              <w:t xml:space="preserve">Item </w:t>
            </w:r>
          </w:p>
        </w:tc>
        <w:tc>
          <w:tcPr>
            <w:tcW w:w="3780" w:type="dxa"/>
          </w:tcPr>
          <w:p w14:paraId="16A20329" w14:textId="77777777" w:rsidR="00A761F6" w:rsidRPr="00A761F6" w:rsidRDefault="00A761F6" w:rsidP="00E909B4">
            <w:pPr>
              <w:jc w:val="both"/>
              <w:rPr>
                <w:b/>
                <w:bCs/>
              </w:rPr>
            </w:pPr>
            <w:r w:rsidRPr="00A761F6">
              <w:rPr>
                <w:b/>
                <w:bCs/>
              </w:rPr>
              <w:t xml:space="preserve">Description </w:t>
            </w:r>
          </w:p>
          <w:p w14:paraId="0EA91726" w14:textId="36EBFEFD" w:rsidR="00A761F6" w:rsidRPr="00A761F6" w:rsidRDefault="00A761F6" w:rsidP="00E909B4">
            <w:pPr>
              <w:jc w:val="both"/>
              <w:rPr>
                <w:b/>
                <w:bCs/>
              </w:rPr>
            </w:pPr>
          </w:p>
        </w:tc>
        <w:tc>
          <w:tcPr>
            <w:tcW w:w="1890" w:type="dxa"/>
          </w:tcPr>
          <w:p w14:paraId="07E9BD36" w14:textId="358DEFFD" w:rsidR="00A761F6" w:rsidRPr="00A761F6" w:rsidRDefault="00A761F6" w:rsidP="00E909B4">
            <w:pPr>
              <w:jc w:val="both"/>
              <w:rPr>
                <w:b/>
                <w:bCs/>
              </w:rPr>
            </w:pPr>
            <w:r w:rsidRPr="00A761F6">
              <w:rPr>
                <w:b/>
                <w:bCs/>
              </w:rPr>
              <w:t>Unit cost (USD)</w:t>
            </w:r>
          </w:p>
        </w:tc>
        <w:tc>
          <w:tcPr>
            <w:tcW w:w="2631" w:type="dxa"/>
          </w:tcPr>
          <w:p w14:paraId="40009F3E" w14:textId="2A771EF9" w:rsidR="00A761F6" w:rsidRPr="00A761F6" w:rsidRDefault="00A761F6" w:rsidP="00E909B4">
            <w:pPr>
              <w:jc w:val="both"/>
              <w:rPr>
                <w:b/>
                <w:bCs/>
              </w:rPr>
            </w:pPr>
            <w:r w:rsidRPr="00A761F6">
              <w:rPr>
                <w:b/>
                <w:bCs/>
              </w:rPr>
              <w:t>Total (USD)</w:t>
            </w:r>
          </w:p>
        </w:tc>
      </w:tr>
      <w:tr w:rsidR="00A761F6" w14:paraId="3A8720A6" w14:textId="72E9D873" w:rsidTr="00A761F6">
        <w:tc>
          <w:tcPr>
            <w:tcW w:w="715" w:type="dxa"/>
          </w:tcPr>
          <w:p w14:paraId="53C2B7E3" w14:textId="77777777" w:rsidR="00A761F6" w:rsidRDefault="00A761F6" w:rsidP="00E909B4">
            <w:pPr>
              <w:jc w:val="both"/>
            </w:pPr>
          </w:p>
        </w:tc>
        <w:tc>
          <w:tcPr>
            <w:tcW w:w="3780" w:type="dxa"/>
          </w:tcPr>
          <w:p w14:paraId="701564B1" w14:textId="77777777" w:rsidR="00A761F6" w:rsidRDefault="00A761F6" w:rsidP="00E909B4">
            <w:pPr>
              <w:jc w:val="both"/>
            </w:pPr>
          </w:p>
        </w:tc>
        <w:tc>
          <w:tcPr>
            <w:tcW w:w="1890" w:type="dxa"/>
          </w:tcPr>
          <w:p w14:paraId="7FC4C359" w14:textId="77777777" w:rsidR="00A761F6" w:rsidRDefault="00A761F6" w:rsidP="00E909B4">
            <w:pPr>
              <w:jc w:val="both"/>
            </w:pPr>
          </w:p>
        </w:tc>
        <w:tc>
          <w:tcPr>
            <w:tcW w:w="2631" w:type="dxa"/>
          </w:tcPr>
          <w:p w14:paraId="1021A632" w14:textId="605FE7CD" w:rsidR="00A761F6" w:rsidRDefault="00A761F6" w:rsidP="00E909B4">
            <w:pPr>
              <w:jc w:val="both"/>
            </w:pPr>
          </w:p>
        </w:tc>
      </w:tr>
      <w:tr w:rsidR="00A761F6" w14:paraId="28E3F706" w14:textId="75F18DB9" w:rsidTr="00A761F6">
        <w:tc>
          <w:tcPr>
            <w:tcW w:w="715" w:type="dxa"/>
          </w:tcPr>
          <w:p w14:paraId="6CFC48C2" w14:textId="77777777" w:rsidR="00A761F6" w:rsidRDefault="00A761F6" w:rsidP="00E909B4">
            <w:pPr>
              <w:jc w:val="both"/>
            </w:pPr>
          </w:p>
        </w:tc>
        <w:tc>
          <w:tcPr>
            <w:tcW w:w="3780" w:type="dxa"/>
          </w:tcPr>
          <w:p w14:paraId="25802D1E" w14:textId="77777777" w:rsidR="00A761F6" w:rsidRDefault="00A761F6" w:rsidP="00E909B4">
            <w:pPr>
              <w:jc w:val="both"/>
            </w:pPr>
          </w:p>
        </w:tc>
        <w:tc>
          <w:tcPr>
            <w:tcW w:w="1890" w:type="dxa"/>
          </w:tcPr>
          <w:p w14:paraId="414FAE71" w14:textId="77777777" w:rsidR="00A761F6" w:rsidRDefault="00A761F6" w:rsidP="00E909B4">
            <w:pPr>
              <w:jc w:val="both"/>
            </w:pPr>
          </w:p>
        </w:tc>
        <w:tc>
          <w:tcPr>
            <w:tcW w:w="2631" w:type="dxa"/>
          </w:tcPr>
          <w:p w14:paraId="4ED6EFF0" w14:textId="45F9DA82" w:rsidR="00A761F6" w:rsidRDefault="00A761F6" w:rsidP="00E909B4">
            <w:pPr>
              <w:jc w:val="both"/>
            </w:pPr>
          </w:p>
        </w:tc>
      </w:tr>
    </w:tbl>
    <w:p w14:paraId="25627E1E" w14:textId="77777777" w:rsidR="0020708C" w:rsidRDefault="0020708C" w:rsidP="00E909B4">
      <w:pPr>
        <w:jc w:val="both"/>
      </w:pPr>
    </w:p>
    <w:p w14:paraId="3AE9C102" w14:textId="4ED7E9C7" w:rsidR="000C00D3" w:rsidRPr="00751D77" w:rsidRDefault="004618FA" w:rsidP="00E909B4">
      <w:pPr>
        <w:spacing w:line="264" w:lineRule="auto"/>
        <w:outlineLvl w:val="0"/>
      </w:pPr>
      <w:r w:rsidRPr="004618FA">
        <w:t xml:space="preserve">The ILO will provide all the </w:t>
      </w:r>
      <w:r w:rsidR="00920EA3">
        <w:t>necessary</w:t>
      </w:r>
      <w:r w:rsidRPr="004618FA">
        <w:t xml:space="preserve"> documents and </w:t>
      </w:r>
      <w:r w:rsidR="00920EA3">
        <w:t>reports</w:t>
      </w:r>
      <w:r w:rsidRPr="004618FA">
        <w:t xml:space="preserve"> relevant to this </w:t>
      </w:r>
      <w:r w:rsidR="004D4500">
        <w:t>consultancy</w:t>
      </w:r>
      <w:r w:rsidRPr="004618FA">
        <w:t xml:space="preserve">; assist in coordination with relevant stakeholders, review </w:t>
      </w:r>
      <w:r w:rsidR="00AE0748">
        <w:t xml:space="preserve">and approve </w:t>
      </w:r>
      <w:r w:rsidRPr="004618FA">
        <w:t xml:space="preserve">progress </w:t>
      </w:r>
      <w:r w:rsidR="00AE0748">
        <w:t>report,</w:t>
      </w:r>
      <w:r w:rsidRPr="004618FA">
        <w:t xml:space="preserve"> provide feedback as necessary and ensure </w:t>
      </w:r>
      <w:r w:rsidR="00AE0748">
        <w:t xml:space="preserve">timely </w:t>
      </w:r>
      <w:r w:rsidRPr="004618FA">
        <w:t>payment of agreed amounts</w:t>
      </w:r>
      <w:r w:rsidR="00AE0748">
        <w:t xml:space="preserve"> are made</w:t>
      </w:r>
      <w:r w:rsidRPr="004618FA">
        <w:t>.</w:t>
      </w:r>
    </w:p>
    <w:p w14:paraId="77CA4225" w14:textId="197E1297" w:rsidR="00751D77" w:rsidRPr="00751D77" w:rsidRDefault="000C00D3" w:rsidP="00E909B4">
      <w:r>
        <w:t>Payment</w:t>
      </w:r>
      <w:r w:rsidR="002B77C9">
        <w:t>s</w:t>
      </w:r>
      <w:r w:rsidR="00751D77" w:rsidRPr="00751D77">
        <w:t xml:space="preserve"> will be released upon submission </w:t>
      </w:r>
      <w:r w:rsidR="002B77C9">
        <w:t xml:space="preserve">and final approval </w:t>
      </w:r>
      <w:r w:rsidR="00751D77" w:rsidRPr="00751D77">
        <w:t xml:space="preserve">of </w:t>
      </w:r>
      <w:r w:rsidR="002B77C9">
        <w:t>the below reports</w:t>
      </w:r>
      <w:r w:rsidR="00751D77" w:rsidRPr="00751D77">
        <w:t>:</w:t>
      </w:r>
    </w:p>
    <w:p w14:paraId="25588E43" w14:textId="3E40517B" w:rsidR="00751D77" w:rsidRPr="00EA1125" w:rsidRDefault="00751D77" w:rsidP="00E909B4">
      <w:pPr>
        <w:numPr>
          <w:ilvl w:val="0"/>
          <w:numId w:val="16"/>
        </w:numPr>
        <w:spacing w:after="0" w:line="240" w:lineRule="auto"/>
        <w:jc w:val="both"/>
        <w:rPr>
          <w:rFonts w:cstheme="minorHAnsi"/>
        </w:rPr>
      </w:pPr>
      <w:r w:rsidRPr="00EA1125">
        <w:rPr>
          <w:rFonts w:cstheme="minorHAnsi"/>
        </w:rPr>
        <w:t>(1</w:t>
      </w:r>
      <w:r w:rsidR="009151D2">
        <w:rPr>
          <w:rFonts w:cstheme="minorHAnsi"/>
        </w:rPr>
        <w:t>5</w:t>
      </w:r>
      <w:r w:rsidRPr="00EA1125">
        <w:rPr>
          <w:rFonts w:cstheme="minorHAnsi"/>
        </w:rPr>
        <w:t>%) as a first payment after submission of</w:t>
      </w:r>
      <w:r w:rsidR="00CE7AD1">
        <w:rPr>
          <w:rFonts w:cstheme="minorHAnsi"/>
        </w:rPr>
        <w:t xml:space="preserve"> </w:t>
      </w:r>
      <w:r w:rsidR="008F2DB9">
        <w:rPr>
          <w:rFonts w:cstheme="minorHAnsi"/>
        </w:rPr>
        <w:t>D</w:t>
      </w:r>
      <w:r w:rsidR="00CE7AD1">
        <w:rPr>
          <w:rFonts w:cstheme="minorHAnsi"/>
        </w:rPr>
        <w:t>eliverable-1</w:t>
      </w:r>
      <w:r w:rsidR="00D24AB6">
        <w:rPr>
          <w:rFonts w:cstheme="minorHAnsi"/>
        </w:rPr>
        <w:t>.</w:t>
      </w:r>
    </w:p>
    <w:p w14:paraId="51566DE4" w14:textId="2BD822BE" w:rsidR="00751D77" w:rsidRDefault="00751D77" w:rsidP="00E909B4">
      <w:pPr>
        <w:numPr>
          <w:ilvl w:val="0"/>
          <w:numId w:val="16"/>
        </w:numPr>
        <w:spacing w:after="0" w:line="240" w:lineRule="auto"/>
        <w:jc w:val="both"/>
        <w:rPr>
          <w:rFonts w:cstheme="minorHAnsi"/>
        </w:rPr>
      </w:pPr>
      <w:r w:rsidRPr="00EA1125">
        <w:rPr>
          <w:rFonts w:cstheme="minorHAnsi"/>
        </w:rPr>
        <w:t>(</w:t>
      </w:r>
      <w:r w:rsidR="00CE7AD1">
        <w:rPr>
          <w:rFonts w:cstheme="minorHAnsi"/>
        </w:rPr>
        <w:t>35</w:t>
      </w:r>
      <w:r w:rsidRPr="00EA1125">
        <w:rPr>
          <w:rFonts w:cstheme="minorHAnsi"/>
        </w:rPr>
        <w:t xml:space="preserve">%) as a second payment upon submission </w:t>
      </w:r>
      <w:r w:rsidR="00D71028">
        <w:rPr>
          <w:rFonts w:cstheme="minorHAnsi"/>
        </w:rPr>
        <w:t xml:space="preserve">and approval </w:t>
      </w:r>
      <w:r w:rsidRPr="00EA1125">
        <w:rPr>
          <w:rFonts w:cstheme="minorHAnsi"/>
        </w:rPr>
        <w:t>of</w:t>
      </w:r>
      <w:r w:rsidR="00D71028">
        <w:rPr>
          <w:rFonts w:cstheme="minorHAnsi"/>
        </w:rPr>
        <w:t xml:space="preserve"> </w:t>
      </w:r>
      <w:r w:rsidR="008F2DB9">
        <w:rPr>
          <w:rFonts w:cstheme="minorHAnsi"/>
        </w:rPr>
        <w:t>Deliverable-2</w:t>
      </w:r>
      <w:r w:rsidR="00D24AB6">
        <w:rPr>
          <w:rFonts w:cstheme="minorHAnsi"/>
        </w:rPr>
        <w:t>.</w:t>
      </w:r>
    </w:p>
    <w:p w14:paraId="5EDABB7D" w14:textId="0C071B3A" w:rsidR="00CE7AD1" w:rsidRPr="00EA1125" w:rsidRDefault="00CE7AD1" w:rsidP="00E909B4">
      <w:pPr>
        <w:numPr>
          <w:ilvl w:val="0"/>
          <w:numId w:val="16"/>
        </w:numPr>
        <w:spacing w:after="0" w:line="240" w:lineRule="auto"/>
        <w:jc w:val="both"/>
        <w:rPr>
          <w:rFonts w:cstheme="minorHAnsi"/>
        </w:rPr>
      </w:pPr>
      <w:r>
        <w:rPr>
          <w:rFonts w:cstheme="minorHAnsi"/>
        </w:rPr>
        <w:t xml:space="preserve">(40%) as a third payment upon submission and approval of the </w:t>
      </w:r>
      <w:r w:rsidR="008F2DB9">
        <w:rPr>
          <w:rFonts w:cstheme="minorHAnsi"/>
        </w:rPr>
        <w:t>D</w:t>
      </w:r>
      <w:r>
        <w:rPr>
          <w:rFonts w:cstheme="minorHAnsi"/>
        </w:rPr>
        <w:t xml:space="preserve">eliverable -3. </w:t>
      </w:r>
    </w:p>
    <w:p w14:paraId="49DABD31" w14:textId="428A9841" w:rsidR="00751D77" w:rsidRPr="00D24AB6" w:rsidRDefault="00751D77" w:rsidP="00E909B4">
      <w:pPr>
        <w:numPr>
          <w:ilvl w:val="0"/>
          <w:numId w:val="16"/>
        </w:numPr>
        <w:spacing w:after="0" w:line="240" w:lineRule="auto"/>
        <w:jc w:val="both"/>
        <w:rPr>
          <w:rFonts w:cstheme="minorHAnsi"/>
        </w:rPr>
      </w:pPr>
      <w:r w:rsidRPr="00EA1125">
        <w:rPr>
          <w:rFonts w:cstheme="minorHAnsi"/>
        </w:rPr>
        <w:t>(</w:t>
      </w:r>
      <w:r w:rsidR="00D646A8">
        <w:rPr>
          <w:rFonts w:cstheme="minorHAnsi"/>
        </w:rPr>
        <w:t>1</w:t>
      </w:r>
      <w:r w:rsidR="009151D2">
        <w:rPr>
          <w:rFonts w:cstheme="minorHAnsi"/>
        </w:rPr>
        <w:t>0</w:t>
      </w:r>
      <w:r w:rsidRPr="00EA1125">
        <w:rPr>
          <w:rFonts w:cstheme="minorHAnsi"/>
        </w:rPr>
        <w:t>%) as a third</w:t>
      </w:r>
      <w:r w:rsidR="006E478A">
        <w:rPr>
          <w:rFonts w:cstheme="minorHAnsi"/>
        </w:rPr>
        <w:t xml:space="preserve"> and final</w:t>
      </w:r>
      <w:r w:rsidRPr="00EA1125">
        <w:rPr>
          <w:rFonts w:cstheme="minorHAnsi"/>
        </w:rPr>
        <w:t xml:space="preserve"> payment upon submission </w:t>
      </w:r>
      <w:r w:rsidR="00D71028">
        <w:rPr>
          <w:rFonts w:cstheme="minorHAnsi"/>
        </w:rPr>
        <w:t xml:space="preserve">and approval </w:t>
      </w:r>
      <w:r w:rsidRPr="00EA1125">
        <w:rPr>
          <w:rFonts w:cstheme="minorHAnsi"/>
        </w:rPr>
        <w:t xml:space="preserve">of </w:t>
      </w:r>
      <w:r w:rsidR="008F2DB9">
        <w:rPr>
          <w:rFonts w:cstheme="minorHAnsi"/>
        </w:rPr>
        <w:t>Deliverable-4</w:t>
      </w:r>
      <w:r w:rsidR="00D24AB6">
        <w:rPr>
          <w:rFonts w:cstheme="minorHAnsi"/>
        </w:rPr>
        <w:t>.</w:t>
      </w:r>
    </w:p>
    <w:p w14:paraId="74211CF8" w14:textId="77777777" w:rsidR="004D4500" w:rsidRDefault="004D4500" w:rsidP="00E909B4"/>
    <w:p w14:paraId="358F5000" w14:textId="3B575B11" w:rsidR="00446C3E" w:rsidRPr="00C27E56" w:rsidRDefault="007A67BF" w:rsidP="004B0B9B">
      <w:r w:rsidRPr="004A479D">
        <w:t xml:space="preserve">The consultant bears the charges levied by his/her own bank. </w:t>
      </w:r>
    </w:p>
    <w:p w14:paraId="2B8D5254" w14:textId="398AF4AB" w:rsidR="006D3E95" w:rsidRPr="004618FA" w:rsidRDefault="006D3E95" w:rsidP="00E909B4">
      <w:pPr>
        <w:pStyle w:val="Heading2"/>
      </w:pPr>
      <w:r>
        <w:t>Instructions to Bidders</w:t>
      </w:r>
    </w:p>
    <w:p w14:paraId="3F2214FB" w14:textId="78EA12E0" w:rsidR="00330450" w:rsidRDefault="00D56DF4" w:rsidP="00C27E56">
      <w:pPr>
        <w:jc w:val="both"/>
        <w:rPr>
          <w:rFonts w:cstheme="minorHAnsi"/>
          <w:lang w:val="en-US"/>
        </w:rPr>
      </w:pPr>
      <w:r>
        <w:rPr>
          <w:rFonts w:cstheme="minorHAnsi"/>
          <w:lang w:val="en-US"/>
        </w:rPr>
        <w:t>The</w:t>
      </w:r>
      <w:r w:rsidR="00567E94">
        <w:rPr>
          <w:rFonts w:cstheme="minorHAnsi"/>
          <w:lang w:val="en-US"/>
        </w:rPr>
        <w:t xml:space="preserve"> candidates</w:t>
      </w:r>
      <w:r>
        <w:rPr>
          <w:rFonts w:cstheme="minorHAnsi"/>
          <w:lang w:val="en-US"/>
        </w:rPr>
        <w:t xml:space="preserve"> sh</w:t>
      </w:r>
      <w:r w:rsidR="005A3D98">
        <w:rPr>
          <w:rFonts w:cstheme="minorHAnsi"/>
          <w:lang w:val="en-US"/>
        </w:rPr>
        <w:t>ould</w:t>
      </w:r>
      <w:r>
        <w:rPr>
          <w:rFonts w:cstheme="minorHAnsi"/>
          <w:lang w:val="en-US"/>
        </w:rPr>
        <w:t xml:space="preserve"> submit a</w:t>
      </w:r>
      <w:r w:rsidR="00567E94">
        <w:rPr>
          <w:rFonts w:cstheme="minorHAnsi"/>
          <w:lang w:val="en-US"/>
        </w:rPr>
        <w:t xml:space="preserve"> </w:t>
      </w:r>
      <w:r w:rsidR="00330450">
        <w:rPr>
          <w:rFonts w:cstheme="minorHAnsi"/>
          <w:lang w:val="en-US"/>
        </w:rPr>
        <w:t xml:space="preserve">technical </w:t>
      </w:r>
      <w:r w:rsidR="004546A6">
        <w:rPr>
          <w:rFonts w:cstheme="minorHAnsi"/>
          <w:lang w:val="en-US"/>
        </w:rPr>
        <w:t xml:space="preserve">(CV and technical narrative) </w:t>
      </w:r>
      <w:r w:rsidR="00330450">
        <w:rPr>
          <w:rFonts w:cstheme="minorHAnsi"/>
          <w:lang w:val="en-US"/>
        </w:rPr>
        <w:t xml:space="preserve">and financial proposal. </w:t>
      </w:r>
    </w:p>
    <w:p w14:paraId="0EA930EB" w14:textId="7B21EF28" w:rsidR="004546A6" w:rsidRDefault="008B6210" w:rsidP="00C27E56">
      <w:pPr>
        <w:jc w:val="both"/>
        <w:rPr>
          <w:rFonts w:cstheme="minorHAnsi"/>
          <w:lang w:val="en-US"/>
        </w:rPr>
      </w:pPr>
      <w:r>
        <w:rPr>
          <w:rFonts w:cstheme="minorHAnsi"/>
          <w:lang w:val="en-US"/>
        </w:rPr>
        <w:t>T</w:t>
      </w:r>
      <w:r w:rsidR="004546A6">
        <w:rPr>
          <w:rFonts w:cstheme="minorHAnsi"/>
          <w:lang w:val="en-US"/>
        </w:rPr>
        <w:t>he</w:t>
      </w:r>
      <w:r>
        <w:rPr>
          <w:rFonts w:cstheme="minorHAnsi"/>
          <w:lang w:val="en-US"/>
        </w:rPr>
        <w:t xml:space="preserve"> </w:t>
      </w:r>
      <w:r w:rsidR="004546A6">
        <w:rPr>
          <w:rFonts w:cstheme="minorHAnsi"/>
          <w:lang w:val="en-US"/>
        </w:rPr>
        <w:t xml:space="preserve">CV should clearly indicate relevant </w:t>
      </w:r>
      <w:proofErr w:type="gramStart"/>
      <w:r w:rsidR="004546A6">
        <w:rPr>
          <w:rFonts w:cstheme="minorHAnsi"/>
          <w:lang w:val="en-US"/>
        </w:rPr>
        <w:t>past experience</w:t>
      </w:r>
      <w:proofErr w:type="gramEnd"/>
      <w:r w:rsidR="004546A6">
        <w:rPr>
          <w:rFonts w:cstheme="minorHAnsi"/>
          <w:lang w:val="en-US"/>
        </w:rPr>
        <w:t xml:space="preserve"> in the construction sector, highlighting comparative advantages. </w:t>
      </w:r>
    </w:p>
    <w:p w14:paraId="2F52E743" w14:textId="210EA209" w:rsidR="00D82D1A" w:rsidRDefault="00330450" w:rsidP="00C27E56">
      <w:pPr>
        <w:jc w:val="both"/>
        <w:rPr>
          <w:rFonts w:cstheme="minorHAnsi"/>
          <w:lang w:val="en-US"/>
        </w:rPr>
      </w:pPr>
      <w:r>
        <w:rPr>
          <w:rFonts w:cstheme="minorHAnsi"/>
          <w:lang w:val="en-US"/>
        </w:rPr>
        <w:t xml:space="preserve">The technical </w:t>
      </w:r>
      <w:r w:rsidR="004546A6">
        <w:rPr>
          <w:rFonts w:cstheme="minorHAnsi"/>
          <w:lang w:val="en-US"/>
        </w:rPr>
        <w:t xml:space="preserve">narrative should </w:t>
      </w:r>
      <w:r w:rsidR="007F0C9E">
        <w:rPr>
          <w:rFonts w:cstheme="minorHAnsi"/>
          <w:lang w:val="en-US"/>
        </w:rPr>
        <w:t>indicate</w:t>
      </w:r>
      <w:r w:rsidR="00D82D1A">
        <w:rPr>
          <w:rFonts w:cstheme="minorHAnsi"/>
          <w:lang w:val="en-US"/>
        </w:rPr>
        <w:t xml:space="preserve"> how the consultant intends to undertake the activities, summary of similar projects and work done in the past</w:t>
      </w:r>
      <w:r w:rsidR="00D62547">
        <w:rPr>
          <w:rFonts w:cstheme="minorHAnsi"/>
          <w:lang w:val="en-US"/>
        </w:rPr>
        <w:t xml:space="preserve">; </w:t>
      </w:r>
      <w:r w:rsidR="00D62547" w:rsidRPr="00D62547">
        <w:rPr>
          <w:rFonts w:cstheme="minorHAnsi"/>
          <w:lang w:val="en-US"/>
        </w:rPr>
        <w:t>and include the proposed workplan</w:t>
      </w:r>
      <w:r w:rsidR="004546A6">
        <w:rPr>
          <w:rFonts w:cstheme="minorHAnsi"/>
          <w:lang w:val="en-US"/>
        </w:rPr>
        <w:t xml:space="preserve">. </w:t>
      </w:r>
    </w:p>
    <w:p w14:paraId="03D12F61" w14:textId="6C433DF8" w:rsidR="0082442B" w:rsidRPr="00C27E56" w:rsidRDefault="00D82D1A" w:rsidP="00BD18FD">
      <w:pPr>
        <w:jc w:val="both"/>
        <w:rPr>
          <w:rFonts w:cstheme="minorHAnsi"/>
          <w:lang w:val="en-US"/>
        </w:rPr>
      </w:pPr>
      <w:r>
        <w:rPr>
          <w:rFonts w:cstheme="minorHAnsi"/>
          <w:lang w:val="en-US"/>
        </w:rPr>
        <w:t>The financial proposal should include</w:t>
      </w:r>
      <w:r w:rsidR="0082442B">
        <w:rPr>
          <w:rFonts w:cstheme="minorHAnsi"/>
          <w:lang w:val="en-US"/>
        </w:rPr>
        <w:t xml:space="preserve"> the </w:t>
      </w:r>
      <w:r w:rsidR="007F0C9E">
        <w:rPr>
          <w:rFonts w:cstheme="minorHAnsi"/>
          <w:lang w:val="en-US"/>
        </w:rPr>
        <w:t xml:space="preserve">daily </w:t>
      </w:r>
      <w:r w:rsidR="0082442B">
        <w:rPr>
          <w:rFonts w:cstheme="minorHAnsi"/>
          <w:lang w:val="en-US"/>
        </w:rPr>
        <w:t>professional fees to carry out activities</w:t>
      </w:r>
      <w:r w:rsidR="00BD18FD">
        <w:rPr>
          <w:rFonts w:cstheme="minorHAnsi"/>
          <w:lang w:val="en-US"/>
        </w:rPr>
        <w:t xml:space="preserve"> according to the total number of working days indicated</w:t>
      </w:r>
      <w:r w:rsidR="0082442B">
        <w:rPr>
          <w:rFonts w:cstheme="minorHAnsi"/>
          <w:lang w:val="en-US"/>
        </w:rPr>
        <w:t xml:space="preserve"> in this TOR. The consultant should use the table above to </w:t>
      </w:r>
      <w:r w:rsidR="00CA4119">
        <w:rPr>
          <w:rFonts w:cstheme="minorHAnsi"/>
          <w:lang w:val="en-US"/>
        </w:rPr>
        <w:t>prepare</w:t>
      </w:r>
      <w:r w:rsidR="0082442B">
        <w:rPr>
          <w:rFonts w:cstheme="minorHAnsi"/>
          <w:lang w:val="en-US"/>
        </w:rPr>
        <w:t xml:space="preserve"> their financial offer</w:t>
      </w:r>
      <w:r w:rsidR="00567E94">
        <w:rPr>
          <w:rFonts w:cstheme="minorHAnsi"/>
          <w:lang w:val="en-US"/>
        </w:rPr>
        <w:t xml:space="preserve">. </w:t>
      </w:r>
    </w:p>
    <w:p w14:paraId="7C0952EF" w14:textId="3EBBD971" w:rsidR="006D3E95" w:rsidRPr="004618FA" w:rsidRDefault="006D3E95" w:rsidP="00E909B4">
      <w:pPr>
        <w:pStyle w:val="Heading2"/>
      </w:pPr>
      <w:r>
        <w:t>Submission of Documents</w:t>
      </w:r>
    </w:p>
    <w:p w14:paraId="30E4D235" w14:textId="571E9298" w:rsidR="00EE171D" w:rsidRPr="00EE171D" w:rsidRDefault="00EE171D" w:rsidP="00E909B4">
      <w:r>
        <w:t>Interested c</w:t>
      </w:r>
      <w:r w:rsidR="00567E94">
        <w:t>andidates</w:t>
      </w:r>
      <w:r>
        <w:t xml:space="preserve"> </w:t>
      </w:r>
      <w:r w:rsidRPr="00EE171D">
        <w:t>should s</w:t>
      </w:r>
      <w:r w:rsidR="00567E94">
        <w:t xml:space="preserve">end their </w:t>
      </w:r>
      <w:proofErr w:type="gramStart"/>
      <w:r w:rsidR="00846DC6">
        <w:t>Technical</w:t>
      </w:r>
      <w:proofErr w:type="gramEnd"/>
      <w:r w:rsidR="00846DC6">
        <w:t xml:space="preserve"> proposal and financial proposal to</w:t>
      </w:r>
      <w:r w:rsidRPr="00EE171D">
        <w:t xml:space="preserve"> </w:t>
      </w:r>
      <w:hyperlink r:id="rId9" w:history="1">
        <w:r w:rsidR="00A74397" w:rsidRPr="000D227E">
          <w:rPr>
            <w:rStyle w:val="Hyperlink"/>
            <w:u w:val="none"/>
          </w:rPr>
          <w:t>addis_procurement@ilo.org</w:t>
        </w:r>
      </w:hyperlink>
      <w:r w:rsidR="00A74397" w:rsidRPr="000D227E">
        <w:t xml:space="preserve"> </w:t>
      </w:r>
      <w:r w:rsidRPr="00EE171D">
        <w:t xml:space="preserve">no later than </w:t>
      </w:r>
      <w:r w:rsidR="00D469ED">
        <w:t>1</w:t>
      </w:r>
      <w:r w:rsidR="002E6027">
        <w:rPr>
          <w:b/>
          <w:bCs/>
        </w:rPr>
        <w:t>2</w:t>
      </w:r>
      <w:r w:rsidR="00790A08">
        <w:rPr>
          <w:b/>
          <w:bCs/>
        </w:rPr>
        <w:t xml:space="preserve"> </w:t>
      </w:r>
      <w:r w:rsidR="00D45A89">
        <w:rPr>
          <w:b/>
          <w:bCs/>
        </w:rPr>
        <w:t>October</w:t>
      </w:r>
      <w:r w:rsidR="00C74529" w:rsidRPr="00790A08">
        <w:rPr>
          <w:b/>
          <w:bCs/>
        </w:rPr>
        <w:t xml:space="preserve"> 2023</w:t>
      </w:r>
      <w:r w:rsidRPr="00EE171D">
        <w:t xml:space="preserve">. Requests for documents as well as questions related to the assignment can be submitted to </w:t>
      </w:r>
      <w:hyperlink r:id="rId10" w:history="1">
        <w:r w:rsidR="00A74397" w:rsidRPr="000D227E">
          <w:rPr>
            <w:rStyle w:val="Hyperlink"/>
            <w:u w:val="none"/>
          </w:rPr>
          <w:t>addis_procurement@ilo.org</w:t>
        </w:r>
      </w:hyperlink>
      <w:r w:rsidR="00614837">
        <w:t xml:space="preserve"> </w:t>
      </w:r>
      <w:r w:rsidR="00C74529" w:rsidRPr="00E1619B">
        <w:t>by</w:t>
      </w:r>
      <w:r w:rsidR="00C74529">
        <w:t xml:space="preserve"> </w:t>
      </w:r>
      <w:r w:rsidR="00D469ED">
        <w:rPr>
          <w:b/>
          <w:bCs/>
        </w:rPr>
        <w:t>0</w:t>
      </w:r>
      <w:r w:rsidR="002E6027">
        <w:rPr>
          <w:b/>
          <w:bCs/>
        </w:rPr>
        <w:t>5</w:t>
      </w:r>
      <w:r w:rsidR="00D469ED">
        <w:rPr>
          <w:b/>
          <w:bCs/>
        </w:rPr>
        <w:t xml:space="preserve"> October</w:t>
      </w:r>
      <w:r w:rsidR="00614BCA">
        <w:rPr>
          <w:b/>
          <w:bCs/>
        </w:rPr>
        <w:t xml:space="preserve"> </w:t>
      </w:r>
      <w:r w:rsidR="00C74529" w:rsidRPr="00790A08">
        <w:rPr>
          <w:b/>
          <w:bCs/>
        </w:rPr>
        <w:t>2023</w:t>
      </w:r>
      <w:r w:rsidRPr="00EE171D">
        <w:t xml:space="preserve">. All </w:t>
      </w:r>
      <w:r w:rsidR="00A74397">
        <w:t>candidates</w:t>
      </w:r>
      <w:r w:rsidRPr="00EE171D">
        <w:t xml:space="preserve"> will receive a response latest by</w:t>
      </w:r>
      <w:r w:rsidR="00C74529">
        <w:t xml:space="preserve"> </w:t>
      </w:r>
      <w:r w:rsidR="00D469ED">
        <w:rPr>
          <w:b/>
          <w:bCs/>
        </w:rPr>
        <w:t>0</w:t>
      </w:r>
      <w:r w:rsidR="002E6027">
        <w:rPr>
          <w:b/>
          <w:bCs/>
        </w:rPr>
        <w:t>9</w:t>
      </w:r>
      <w:r w:rsidR="00D469ED">
        <w:rPr>
          <w:b/>
          <w:bCs/>
        </w:rPr>
        <w:t xml:space="preserve"> October</w:t>
      </w:r>
      <w:r w:rsidR="00C74529" w:rsidRPr="00790A08">
        <w:rPr>
          <w:b/>
          <w:bCs/>
        </w:rPr>
        <w:t xml:space="preserve"> 2023</w:t>
      </w:r>
      <w:r w:rsidR="00C74529">
        <w:t>.</w:t>
      </w:r>
      <w:r w:rsidRPr="00EE171D">
        <w:t xml:space="preserve"> </w:t>
      </w:r>
    </w:p>
    <w:sectPr w:rsidR="00EE171D" w:rsidRPr="00EE17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F5D6" w14:textId="77777777" w:rsidR="00421C71" w:rsidRDefault="00421C71" w:rsidP="00B57E36">
      <w:pPr>
        <w:spacing w:after="0" w:line="240" w:lineRule="auto"/>
      </w:pPr>
      <w:r>
        <w:separator/>
      </w:r>
    </w:p>
  </w:endnote>
  <w:endnote w:type="continuationSeparator" w:id="0">
    <w:p w14:paraId="0EA9ACED" w14:textId="77777777" w:rsidR="00421C71" w:rsidRDefault="00421C71" w:rsidP="00B5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4E5" w14:textId="77777777" w:rsidR="00421C71" w:rsidRDefault="00421C71" w:rsidP="00B57E36">
      <w:pPr>
        <w:spacing w:after="0" w:line="240" w:lineRule="auto"/>
      </w:pPr>
      <w:r>
        <w:separator/>
      </w:r>
    </w:p>
  </w:footnote>
  <w:footnote w:type="continuationSeparator" w:id="0">
    <w:p w14:paraId="07EA8525" w14:textId="77777777" w:rsidR="00421C71" w:rsidRDefault="00421C71" w:rsidP="00B5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F5D"/>
    <w:multiLevelType w:val="hybridMultilevel"/>
    <w:tmpl w:val="EE4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5AB4"/>
    <w:multiLevelType w:val="hybridMultilevel"/>
    <w:tmpl w:val="F19231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E21C15"/>
    <w:multiLevelType w:val="hybridMultilevel"/>
    <w:tmpl w:val="0024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7821"/>
    <w:multiLevelType w:val="hybridMultilevel"/>
    <w:tmpl w:val="86DE8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82BB6"/>
    <w:multiLevelType w:val="hybridMultilevel"/>
    <w:tmpl w:val="10D2C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521DA"/>
    <w:multiLevelType w:val="hybridMultilevel"/>
    <w:tmpl w:val="A9A47C8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94F3F"/>
    <w:multiLevelType w:val="hybridMultilevel"/>
    <w:tmpl w:val="E41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1737A"/>
    <w:multiLevelType w:val="hybridMultilevel"/>
    <w:tmpl w:val="86DE8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B931A8"/>
    <w:multiLevelType w:val="hybridMultilevel"/>
    <w:tmpl w:val="326CB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A02FE"/>
    <w:multiLevelType w:val="hybridMultilevel"/>
    <w:tmpl w:val="179C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1516F"/>
    <w:multiLevelType w:val="hybridMultilevel"/>
    <w:tmpl w:val="49000DF6"/>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B509A"/>
    <w:multiLevelType w:val="hybridMultilevel"/>
    <w:tmpl w:val="14BC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F53AD"/>
    <w:multiLevelType w:val="hybridMultilevel"/>
    <w:tmpl w:val="BCD843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D11CA9"/>
    <w:multiLevelType w:val="hybridMultilevel"/>
    <w:tmpl w:val="4D4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E7204"/>
    <w:multiLevelType w:val="hybridMultilevel"/>
    <w:tmpl w:val="7CFAEC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BF1D41"/>
    <w:multiLevelType w:val="hybridMultilevel"/>
    <w:tmpl w:val="06F8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E3F1C"/>
    <w:multiLevelType w:val="hybridMultilevel"/>
    <w:tmpl w:val="8CB8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17F54"/>
    <w:multiLevelType w:val="multilevel"/>
    <w:tmpl w:val="1E5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8058D"/>
    <w:multiLevelType w:val="hybridMultilevel"/>
    <w:tmpl w:val="58042A08"/>
    <w:lvl w:ilvl="0" w:tplc="A600B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614B1"/>
    <w:multiLevelType w:val="hybridMultilevel"/>
    <w:tmpl w:val="E22AFB64"/>
    <w:lvl w:ilvl="0" w:tplc="294A724C">
      <w:start w:val="2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029BA"/>
    <w:multiLevelType w:val="hybridMultilevel"/>
    <w:tmpl w:val="107E10D8"/>
    <w:lvl w:ilvl="0" w:tplc="294A724C">
      <w:start w:val="20"/>
      <w:numFmt w:val="bullet"/>
      <w:lvlText w:val="-"/>
      <w:lvlJc w:val="left"/>
      <w:pPr>
        <w:ind w:left="1800" w:hanging="360"/>
      </w:pPr>
      <w:rPr>
        <w:rFonts w:ascii="Calibri" w:eastAsiaTheme="minorHAnsi" w:hAnsi="Calibri" w:cstheme="minorBidi" w:hint="default"/>
      </w:rPr>
    </w:lvl>
    <w:lvl w:ilvl="1" w:tplc="A6E2DEFC">
      <w:numFmt w:val="bullet"/>
      <w:lvlText w:val="•"/>
      <w:lvlJc w:val="left"/>
      <w:pPr>
        <w:ind w:left="2880" w:hanging="720"/>
      </w:pPr>
      <w:rPr>
        <w:rFonts w:ascii="Calibri" w:eastAsiaTheme="minorHAnsi" w:hAnsi="Calibri"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21004B9"/>
    <w:multiLevelType w:val="hybridMultilevel"/>
    <w:tmpl w:val="B598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A7E69"/>
    <w:multiLevelType w:val="hybridMultilevel"/>
    <w:tmpl w:val="97FE85A0"/>
    <w:lvl w:ilvl="0" w:tplc="1D08149A">
      <w:numFmt w:val="bullet"/>
      <w:lvlText w:val=""/>
      <w:lvlJc w:val="left"/>
      <w:pPr>
        <w:ind w:left="720" w:hanging="360"/>
      </w:pPr>
      <w:rPr>
        <w:rFonts w:ascii="Symbol" w:eastAsiaTheme="minorHAnsi" w:hAnsi="Symbol"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22968"/>
    <w:multiLevelType w:val="hybridMultilevel"/>
    <w:tmpl w:val="7B087A9A"/>
    <w:lvl w:ilvl="0" w:tplc="19A40B6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55DCE"/>
    <w:multiLevelType w:val="hybridMultilevel"/>
    <w:tmpl w:val="7FF44BC6"/>
    <w:lvl w:ilvl="0" w:tplc="4BB26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067DC"/>
    <w:multiLevelType w:val="hybridMultilevel"/>
    <w:tmpl w:val="5C12A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D3577F"/>
    <w:multiLevelType w:val="hybridMultilevel"/>
    <w:tmpl w:val="D4322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6E2420D4"/>
    <w:multiLevelType w:val="hybridMultilevel"/>
    <w:tmpl w:val="1BD65DB0"/>
    <w:lvl w:ilvl="0" w:tplc="FCC24D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006A8"/>
    <w:multiLevelType w:val="hybridMultilevel"/>
    <w:tmpl w:val="2DF4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02C48"/>
    <w:multiLevelType w:val="hybridMultilevel"/>
    <w:tmpl w:val="25D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D6585"/>
    <w:multiLevelType w:val="hybridMultilevel"/>
    <w:tmpl w:val="52888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9035C"/>
    <w:multiLevelType w:val="hybridMultilevel"/>
    <w:tmpl w:val="E13A1ED4"/>
    <w:lvl w:ilvl="0" w:tplc="6590C0A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360D8"/>
    <w:multiLevelType w:val="hybridMultilevel"/>
    <w:tmpl w:val="72E67C54"/>
    <w:lvl w:ilvl="0" w:tplc="08090011">
      <w:start w:val="1"/>
      <w:numFmt w:val="decimal"/>
      <w:lvlText w:val="%1)"/>
      <w:lvlJc w:val="left"/>
      <w:pPr>
        <w:ind w:left="63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919175D"/>
    <w:multiLevelType w:val="hybridMultilevel"/>
    <w:tmpl w:val="9BC8BC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E62D8D"/>
    <w:multiLevelType w:val="hybridMultilevel"/>
    <w:tmpl w:val="5F84E0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2C2552"/>
    <w:multiLevelType w:val="hybridMultilevel"/>
    <w:tmpl w:val="9BC8BC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4546541">
    <w:abstractNumId w:val="32"/>
  </w:num>
  <w:num w:numId="2" w16cid:durableId="723334678">
    <w:abstractNumId w:val="20"/>
  </w:num>
  <w:num w:numId="3" w16cid:durableId="1382285801">
    <w:abstractNumId w:val="33"/>
  </w:num>
  <w:num w:numId="4" w16cid:durableId="1316178548">
    <w:abstractNumId w:val="13"/>
  </w:num>
  <w:num w:numId="5" w16cid:durableId="504517279">
    <w:abstractNumId w:val="9"/>
  </w:num>
  <w:num w:numId="6" w16cid:durableId="849103406">
    <w:abstractNumId w:val="5"/>
  </w:num>
  <w:num w:numId="7" w16cid:durableId="1351952987">
    <w:abstractNumId w:val="35"/>
  </w:num>
  <w:num w:numId="8" w16cid:durableId="233518036">
    <w:abstractNumId w:val="6"/>
  </w:num>
  <w:num w:numId="9" w16cid:durableId="882785759">
    <w:abstractNumId w:val="17"/>
  </w:num>
  <w:num w:numId="10" w16cid:durableId="667558503">
    <w:abstractNumId w:val="8"/>
  </w:num>
  <w:num w:numId="11" w16cid:durableId="477696554">
    <w:abstractNumId w:val="14"/>
  </w:num>
  <w:num w:numId="12" w16cid:durableId="379060355">
    <w:abstractNumId w:val="19"/>
  </w:num>
  <w:num w:numId="13" w16cid:durableId="487861638">
    <w:abstractNumId w:val="26"/>
  </w:num>
  <w:num w:numId="14" w16cid:durableId="2830630">
    <w:abstractNumId w:val="12"/>
  </w:num>
  <w:num w:numId="15" w16cid:durableId="1806312933">
    <w:abstractNumId w:val="24"/>
  </w:num>
  <w:num w:numId="16" w16cid:durableId="1797483923">
    <w:abstractNumId w:val="23"/>
  </w:num>
  <w:num w:numId="17" w16cid:durableId="852231556">
    <w:abstractNumId w:val="0"/>
  </w:num>
  <w:num w:numId="18" w16cid:durableId="981615873">
    <w:abstractNumId w:val="1"/>
  </w:num>
  <w:num w:numId="19" w16cid:durableId="587345870">
    <w:abstractNumId w:val="4"/>
  </w:num>
  <w:num w:numId="20" w16cid:durableId="516967418">
    <w:abstractNumId w:val="3"/>
  </w:num>
  <w:num w:numId="21" w16cid:durableId="2055156329">
    <w:abstractNumId w:val="2"/>
  </w:num>
  <w:num w:numId="22" w16cid:durableId="1352495162">
    <w:abstractNumId w:val="25"/>
  </w:num>
  <w:num w:numId="23" w16cid:durableId="440421580">
    <w:abstractNumId w:val="16"/>
  </w:num>
  <w:num w:numId="24" w16cid:durableId="1611157725">
    <w:abstractNumId w:val="11"/>
  </w:num>
  <w:num w:numId="25" w16cid:durableId="1913928300">
    <w:abstractNumId w:val="15"/>
  </w:num>
  <w:num w:numId="26" w16cid:durableId="235746939">
    <w:abstractNumId w:val="21"/>
  </w:num>
  <w:num w:numId="27" w16cid:durableId="1046837879">
    <w:abstractNumId w:val="34"/>
  </w:num>
  <w:num w:numId="28" w16cid:durableId="2042970867">
    <w:abstractNumId w:val="10"/>
  </w:num>
  <w:num w:numId="29" w16cid:durableId="341670003">
    <w:abstractNumId w:val="31"/>
  </w:num>
  <w:num w:numId="30" w16cid:durableId="793210208">
    <w:abstractNumId w:val="18"/>
  </w:num>
  <w:num w:numId="31" w16cid:durableId="174660262">
    <w:abstractNumId w:val="28"/>
  </w:num>
  <w:num w:numId="32" w16cid:durableId="2010054760">
    <w:abstractNumId w:val="29"/>
  </w:num>
  <w:num w:numId="33" w16cid:durableId="1749502300">
    <w:abstractNumId w:val="22"/>
  </w:num>
  <w:num w:numId="34" w16cid:durableId="1413890025">
    <w:abstractNumId w:val="7"/>
  </w:num>
  <w:num w:numId="35" w16cid:durableId="3367316">
    <w:abstractNumId w:val="30"/>
  </w:num>
  <w:num w:numId="36" w16cid:durableId="14704382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E0"/>
    <w:rsid w:val="0000465F"/>
    <w:rsid w:val="00007B7C"/>
    <w:rsid w:val="00013A52"/>
    <w:rsid w:val="00015208"/>
    <w:rsid w:val="00023B12"/>
    <w:rsid w:val="0003378B"/>
    <w:rsid w:val="0003414B"/>
    <w:rsid w:val="00040DEA"/>
    <w:rsid w:val="00041087"/>
    <w:rsid w:val="00041488"/>
    <w:rsid w:val="00043D85"/>
    <w:rsid w:val="000440ED"/>
    <w:rsid w:val="00050790"/>
    <w:rsid w:val="00061AB6"/>
    <w:rsid w:val="00062354"/>
    <w:rsid w:val="00066BC8"/>
    <w:rsid w:val="00076B4D"/>
    <w:rsid w:val="000876DC"/>
    <w:rsid w:val="00092B8D"/>
    <w:rsid w:val="00094508"/>
    <w:rsid w:val="00097396"/>
    <w:rsid w:val="00097C1F"/>
    <w:rsid w:val="000A3A72"/>
    <w:rsid w:val="000B0B4D"/>
    <w:rsid w:val="000C00AF"/>
    <w:rsid w:val="000C00D3"/>
    <w:rsid w:val="000C3D26"/>
    <w:rsid w:val="000C60F8"/>
    <w:rsid w:val="000C7DAB"/>
    <w:rsid w:val="000F2528"/>
    <w:rsid w:val="001406CB"/>
    <w:rsid w:val="001522B2"/>
    <w:rsid w:val="001713DC"/>
    <w:rsid w:val="00181184"/>
    <w:rsid w:val="00183275"/>
    <w:rsid w:val="00184438"/>
    <w:rsid w:val="00191E71"/>
    <w:rsid w:val="00195370"/>
    <w:rsid w:val="00195C79"/>
    <w:rsid w:val="001B244F"/>
    <w:rsid w:val="001B2876"/>
    <w:rsid w:val="001D0609"/>
    <w:rsid w:val="001D120A"/>
    <w:rsid w:val="001D1CAB"/>
    <w:rsid w:val="001D2230"/>
    <w:rsid w:val="001E50A4"/>
    <w:rsid w:val="001E7CE2"/>
    <w:rsid w:val="001F1070"/>
    <w:rsid w:val="001F446C"/>
    <w:rsid w:val="00204873"/>
    <w:rsid w:val="0020708C"/>
    <w:rsid w:val="00211034"/>
    <w:rsid w:val="00213542"/>
    <w:rsid w:val="002215A9"/>
    <w:rsid w:val="00226F08"/>
    <w:rsid w:val="002408AD"/>
    <w:rsid w:val="00244FC0"/>
    <w:rsid w:val="002511F0"/>
    <w:rsid w:val="00253D08"/>
    <w:rsid w:val="002801AA"/>
    <w:rsid w:val="0029230B"/>
    <w:rsid w:val="002A124B"/>
    <w:rsid w:val="002A4868"/>
    <w:rsid w:val="002A4C92"/>
    <w:rsid w:val="002A56C4"/>
    <w:rsid w:val="002B77C9"/>
    <w:rsid w:val="002C4E30"/>
    <w:rsid w:val="002D5682"/>
    <w:rsid w:val="002D706C"/>
    <w:rsid w:val="002D7A5A"/>
    <w:rsid w:val="002E50C0"/>
    <w:rsid w:val="002E5ECF"/>
    <w:rsid w:val="002E6027"/>
    <w:rsid w:val="002F25E0"/>
    <w:rsid w:val="002F2E75"/>
    <w:rsid w:val="00305ED2"/>
    <w:rsid w:val="003106F7"/>
    <w:rsid w:val="0031172B"/>
    <w:rsid w:val="00317C00"/>
    <w:rsid w:val="00320148"/>
    <w:rsid w:val="00323D13"/>
    <w:rsid w:val="00330450"/>
    <w:rsid w:val="003322E2"/>
    <w:rsid w:val="003359D1"/>
    <w:rsid w:val="00350D0D"/>
    <w:rsid w:val="00351028"/>
    <w:rsid w:val="00356412"/>
    <w:rsid w:val="00356FA4"/>
    <w:rsid w:val="00367A47"/>
    <w:rsid w:val="00381E0D"/>
    <w:rsid w:val="0038524B"/>
    <w:rsid w:val="00386AB4"/>
    <w:rsid w:val="003A223D"/>
    <w:rsid w:val="003A39B2"/>
    <w:rsid w:val="003C1CF6"/>
    <w:rsid w:val="003C4550"/>
    <w:rsid w:val="003C4B16"/>
    <w:rsid w:val="003C74D3"/>
    <w:rsid w:val="003D30E4"/>
    <w:rsid w:val="003D7469"/>
    <w:rsid w:val="003E7E64"/>
    <w:rsid w:val="003F2623"/>
    <w:rsid w:val="003F3C4D"/>
    <w:rsid w:val="00414657"/>
    <w:rsid w:val="0041605D"/>
    <w:rsid w:val="004167E1"/>
    <w:rsid w:val="00416D18"/>
    <w:rsid w:val="0042000E"/>
    <w:rsid w:val="00421C71"/>
    <w:rsid w:val="00432A2A"/>
    <w:rsid w:val="00446C3E"/>
    <w:rsid w:val="004501F5"/>
    <w:rsid w:val="004546A6"/>
    <w:rsid w:val="00456D14"/>
    <w:rsid w:val="004618FA"/>
    <w:rsid w:val="004624EC"/>
    <w:rsid w:val="00463EFB"/>
    <w:rsid w:val="004645E4"/>
    <w:rsid w:val="00465F23"/>
    <w:rsid w:val="00473532"/>
    <w:rsid w:val="004921EF"/>
    <w:rsid w:val="004A07D3"/>
    <w:rsid w:val="004A479D"/>
    <w:rsid w:val="004A60FE"/>
    <w:rsid w:val="004B0B9B"/>
    <w:rsid w:val="004C17BB"/>
    <w:rsid w:val="004C6275"/>
    <w:rsid w:val="004C74F0"/>
    <w:rsid w:val="004D26CE"/>
    <w:rsid w:val="004D332D"/>
    <w:rsid w:val="004D4500"/>
    <w:rsid w:val="004E24F2"/>
    <w:rsid w:val="004E29BD"/>
    <w:rsid w:val="004F28E3"/>
    <w:rsid w:val="005109DA"/>
    <w:rsid w:val="00515051"/>
    <w:rsid w:val="00523DC7"/>
    <w:rsid w:val="005273A5"/>
    <w:rsid w:val="005303A1"/>
    <w:rsid w:val="0054155C"/>
    <w:rsid w:val="00542958"/>
    <w:rsid w:val="00544E5F"/>
    <w:rsid w:val="0054574E"/>
    <w:rsid w:val="00545AB6"/>
    <w:rsid w:val="00561449"/>
    <w:rsid w:val="00567E94"/>
    <w:rsid w:val="00571F25"/>
    <w:rsid w:val="00574930"/>
    <w:rsid w:val="00577A06"/>
    <w:rsid w:val="00581AA3"/>
    <w:rsid w:val="00583D42"/>
    <w:rsid w:val="005845C8"/>
    <w:rsid w:val="00590864"/>
    <w:rsid w:val="005A3D98"/>
    <w:rsid w:val="005B0DA2"/>
    <w:rsid w:val="005B2899"/>
    <w:rsid w:val="005B3E48"/>
    <w:rsid w:val="005C37BA"/>
    <w:rsid w:val="005C4F4A"/>
    <w:rsid w:val="005D0CBB"/>
    <w:rsid w:val="005D6761"/>
    <w:rsid w:val="005E09E9"/>
    <w:rsid w:val="005E540B"/>
    <w:rsid w:val="005F503F"/>
    <w:rsid w:val="005F652F"/>
    <w:rsid w:val="0060261B"/>
    <w:rsid w:val="00614837"/>
    <w:rsid w:val="00614BCA"/>
    <w:rsid w:val="006151D1"/>
    <w:rsid w:val="00626C5F"/>
    <w:rsid w:val="00636B10"/>
    <w:rsid w:val="0064058C"/>
    <w:rsid w:val="00652BD5"/>
    <w:rsid w:val="00657A7A"/>
    <w:rsid w:val="0067004F"/>
    <w:rsid w:val="00693CB2"/>
    <w:rsid w:val="00694685"/>
    <w:rsid w:val="00696A2E"/>
    <w:rsid w:val="006A57C7"/>
    <w:rsid w:val="006A6F7D"/>
    <w:rsid w:val="006A7BF4"/>
    <w:rsid w:val="006C2F63"/>
    <w:rsid w:val="006C37D0"/>
    <w:rsid w:val="006C608B"/>
    <w:rsid w:val="006C61D8"/>
    <w:rsid w:val="006D3E95"/>
    <w:rsid w:val="006E0DC7"/>
    <w:rsid w:val="006E478A"/>
    <w:rsid w:val="006F62AF"/>
    <w:rsid w:val="007014E2"/>
    <w:rsid w:val="00703AA6"/>
    <w:rsid w:val="007042D8"/>
    <w:rsid w:val="00706DBF"/>
    <w:rsid w:val="00707F86"/>
    <w:rsid w:val="00720AE2"/>
    <w:rsid w:val="00734D9D"/>
    <w:rsid w:val="0074075E"/>
    <w:rsid w:val="00745FDB"/>
    <w:rsid w:val="00747E10"/>
    <w:rsid w:val="00751D77"/>
    <w:rsid w:val="007761D7"/>
    <w:rsid w:val="007800BA"/>
    <w:rsid w:val="00786872"/>
    <w:rsid w:val="00790A08"/>
    <w:rsid w:val="00792C59"/>
    <w:rsid w:val="00797266"/>
    <w:rsid w:val="007A67BF"/>
    <w:rsid w:val="007B6C29"/>
    <w:rsid w:val="007B7A0B"/>
    <w:rsid w:val="007C4B9A"/>
    <w:rsid w:val="007D2E7D"/>
    <w:rsid w:val="007D6A55"/>
    <w:rsid w:val="007E0896"/>
    <w:rsid w:val="007F0C9E"/>
    <w:rsid w:val="00802F67"/>
    <w:rsid w:val="0081595A"/>
    <w:rsid w:val="00817A24"/>
    <w:rsid w:val="008204AD"/>
    <w:rsid w:val="0082442B"/>
    <w:rsid w:val="00826CA3"/>
    <w:rsid w:val="00841568"/>
    <w:rsid w:val="00846DC6"/>
    <w:rsid w:val="00857708"/>
    <w:rsid w:val="00863622"/>
    <w:rsid w:val="008770E7"/>
    <w:rsid w:val="008A02CA"/>
    <w:rsid w:val="008A4D5D"/>
    <w:rsid w:val="008B068A"/>
    <w:rsid w:val="008B6210"/>
    <w:rsid w:val="008C01EB"/>
    <w:rsid w:val="008C2A36"/>
    <w:rsid w:val="008D0CB2"/>
    <w:rsid w:val="008D4002"/>
    <w:rsid w:val="008E5C67"/>
    <w:rsid w:val="008F0E16"/>
    <w:rsid w:val="008F2DB9"/>
    <w:rsid w:val="008F7CE6"/>
    <w:rsid w:val="00905AB5"/>
    <w:rsid w:val="009151D2"/>
    <w:rsid w:val="00920EA3"/>
    <w:rsid w:val="0092636B"/>
    <w:rsid w:val="00935884"/>
    <w:rsid w:val="00952452"/>
    <w:rsid w:val="00953B09"/>
    <w:rsid w:val="00954848"/>
    <w:rsid w:val="0095531F"/>
    <w:rsid w:val="00955AF3"/>
    <w:rsid w:val="009600D3"/>
    <w:rsid w:val="0096722B"/>
    <w:rsid w:val="00967735"/>
    <w:rsid w:val="00971F4C"/>
    <w:rsid w:val="00973836"/>
    <w:rsid w:val="009821FD"/>
    <w:rsid w:val="0099660F"/>
    <w:rsid w:val="0099791A"/>
    <w:rsid w:val="009A22E6"/>
    <w:rsid w:val="009A29AC"/>
    <w:rsid w:val="009A6AF5"/>
    <w:rsid w:val="009B070E"/>
    <w:rsid w:val="009E3A96"/>
    <w:rsid w:val="009E466A"/>
    <w:rsid w:val="009E7693"/>
    <w:rsid w:val="009E7733"/>
    <w:rsid w:val="00A0005C"/>
    <w:rsid w:val="00A14DDE"/>
    <w:rsid w:val="00A20D68"/>
    <w:rsid w:val="00A34C38"/>
    <w:rsid w:val="00A60DC3"/>
    <w:rsid w:val="00A65015"/>
    <w:rsid w:val="00A65813"/>
    <w:rsid w:val="00A73C63"/>
    <w:rsid w:val="00A74397"/>
    <w:rsid w:val="00A74B52"/>
    <w:rsid w:val="00A761F6"/>
    <w:rsid w:val="00AA5563"/>
    <w:rsid w:val="00AA6BB0"/>
    <w:rsid w:val="00AB1150"/>
    <w:rsid w:val="00AB1457"/>
    <w:rsid w:val="00AC1986"/>
    <w:rsid w:val="00AC59C7"/>
    <w:rsid w:val="00AC5D79"/>
    <w:rsid w:val="00AD09AD"/>
    <w:rsid w:val="00AD11DD"/>
    <w:rsid w:val="00AD21D3"/>
    <w:rsid w:val="00AD6A59"/>
    <w:rsid w:val="00AE0748"/>
    <w:rsid w:val="00AF729B"/>
    <w:rsid w:val="00B00C9A"/>
    <w:rsid w:val="00B11FF5"/>
    <w:rsid w:val="00B12AE3"/>
    <w:rsid w:val="00B1351F"/>
    <w:rsid w:val="00B3202B"/>
    <w:rsid w:val="00B4215E"/>
    <w:rsid w:val="00B43342"/>
    <w:rsid w:val="00B520B8"/>
    <w:rsid w:val="00B52A27"/>
    <w:rsid w:val="00B540BC"/>
    <w:rsid w:val="00B56CFE"/>
    <w:rsid w:val="00B57E36"/>
    <w:rsid w:val="00B85656"/>
    <w:rsid w:val="00B9195F"/>
    <w:rsid w:val="00BA3A6F"/>
    <w:rsid w:val="00BB4F0E"/>
    <w:rsid w:val="00BC3B40"/>
    <w:rsid w:val="00BD0DF7"/>
    <w:rsid w:val="00BD18FD"/>
    <w:rsid w:val="00BD2C37"/>
    <w:rsid w:val="00BD2E35"/>
    <w:rsid w:val="00BD380D"/>
    <w:rsid w:val="00BE2566"/>
    <w:rsid w:val="00BE322C"/>
    <w:rsid w:val="00BF013E"/>
    <w:rsid w:val="00BF0882"/>
    <w:rsid w:val="00BF142A"/>
    <w:rsid w:val="00BF6BAD"/>
    <w:rsid w:val="00C008CF"/>
    <w:rsid w:val="00C0443C"/>
    <w:rsid w:val="00C05731"/>
    <w:rsid w:val="00C11975"/>
    <w:rsid w:val="00C12D40"/>
    <w:rsid w:val="00C14A25"/>
    <w:rsid w:val="00C25469"/>
    <w:rsid w:val="00C27E56"/>
    <w:rsid w:val="00C4186C"/>
    <w:rsid w:val="00C41ED6"/>
    <w:rsid w:val="00C42559"/>
    <w:rsid w:val="00C45321"/>
    <w:rsid w:val="00C51321"/>
    <w:rsid w:val="00C5383E"/>
    <w:rsid w:val="00C55695"/>
    <w:rsid w:val="00C635C6"/>
    <w:rsid w:val="00C6604A"/>
    <w:rsid w:val="00C71E40"/>
    <w:rsid w:val="00C72A84"/>
    <w:rsid w:val="00C74529"/>
    <w:rsid w:val="00C75632"/>
    <w:rsid w:val="00C8115A"/>
    <w:rsid w:val="00C813BD"/>
    <w:rsid w:val="00C906BA"/>
    <w:rsid w:val="00C936F0"/>
    <w:rsid w:val="00C9554B"/>
    <w:rsid w:val="00CA330F"/>
    <w:rsid w:val="00CA4119"/>
    <w:rsid w:val="00CA68DA"/>
    <w:rsid w:val="00CB2B69"/>
    <w:rsid w:val="00CB6ACF"/>
    <w:rsid w:val="00CB7F5A"/>
    <w:rsid w:val="00CC2DB6"/>
    <w:rsid w:val="00CC36F5"/>
    <w:rsid w:val="00CD2EAB"/>
    <w:rsid w:val="00CD6BAE"/>
    <w:rsid w:val="00CE155B"/>
    <w:rsid w:val="00CE3D90"/>
    <w:rsid w:val="00CE7AD1"/>
    <w:rsid w:val="00CF132A"/>
    <w:rsid w:val="00D07D57"/>
    <w:rsid w:val="00D11624"/>
    <w:rsid w:val="00D13CC5"/>
    <w:rsid w:val="00D17863"/>
    <w:rsid w:val="00D24AB6"/>
    <w:rsid w:val="00D26AF1"/>
    <w:rsid w:val="00D33960"/>
    <w:rsid w:val="00D365BB"/>
    <w:rsid w:val="00D45A89"/>
    <w:rsid w:val="00D469ED"/>
    <w:rsid w:val="00D52101"/>
    <w:rsid w:val="00D5268E"/>
    <w:rsid w:val="00D5453C"/>
    <w:rsid w:val="00D56DF4"/>
    <w:rsid w:val="00D60FF8"/>
    <w:rsid w:val="00D62547"/>
    <w:rsid w:val="00D646A8"/>
    <w:rsid w:val="00D71028"/>
    <w:rsid w:val="00D74EBE"/>
    <w:rsid w:val="00D82D1A"/>
    <w:rsid w:val="00D83ABF"/>
    <w:rsid w:val="00D842A6"/>
    <w:rsid w:val="00D8744F"/>
    <w:rsid w:val="00D87F8B"/>
    <w:rsid w:val="00D96A1A"/>
    <w:rsid w:val="00DA1C44"/>
    <w:rsid w:val="00DA4D50"/>
    <w:rsid w:val="00DB3A76"/>
    <w:rsid w:val="00DB49C3"/>
    <w:rsid w:val="00DB7B82"/>
    <w:rsid w:val="00DC2933"/>
    <w:rsid w:val="00DD059C"/>
    <w:rsid w:val="00E05649"/>
    <w:rsid w:val="00E13CCF"/>
    <w:rsid w:val="00E14E53"/>
    <w:rsid w:val="00E1619B"/>
    <w:rsid w:val="00E214CB"/>
    <w:rsid w:val="00E3030E"/>
    <w:rsid w:val="00E3250F"/>
    <w:rsid w:val="00E37666"/>
    <w:rsid w:val="00E41CCC"/>
    <w:rsid w:val="00E421E0"/>
    <w:rsid w:val="00E507B2"/>
    <w:rsid w:val="00E507C7"/>
    <w:rsid w:val="00E53A80"/>
    <w:rsid w:val="00E6501F"/>
    <w:rsid w:val="00E650E8"/>
    <w:rsid w:val="00E719EA"/>
    <w:rsid w:val="00E72AC3"/>
    <w:rsid w:val="00E73AE6"/>
    <w:rsid w:val="00E7410D"/>
    <w:rsid w:val="00E77890"/>
    <w:rsid w:val="00E86775"/>
    <w:rsid w:val="00E909B4"/>
    <w:rsid w:val="00E9533E"/>
    <w:rsid w:val="00EA3B31"/>
    <w:rsid w:val="00EA5678"/>
    <w:rsid w:val="00EB4092"/>
    <w:rsid w:val="00EB782C"/>
    <w:rsid w:val="00ED2144"/>
    <w:rsid w:val="00EE171D"/>
    <w:rsid w:val="00EF059C"/>
    <w:rsid w:val="00F0650D"/>
    <w:rsid w:val="00F06AD5"/>
    <w:rsid w:val="00F12416"/>
    <w:rsid w:val="00F155D1"/>
    <w:rsid w:val="00F1718E"/>
    <w:rsid w:val="00F261D9"/>
    <w:rsid w:val="00F33CA0"/>
    <w:rsid w:val="00F353DD"/>
    <w:rsid w:val="00F3647D"/>
    <w:rsid w:val="00F369D2"/>
    <w:rsid w:val="00F37479"/>
    <w:rsid w:val="00F408D3"/>
    <w:rsid w:val="00F54927"/>
    <w:rsid w:val="00F56AC6"/>
    <w:rsid w:val="00F56B01"/>
    <w:rsid w:val="00F66893"/>
    <w:rsid w:val="00F67608"/>
    <w:rsid w:val="00F73318"/>
    <w:rsid w:val="00F76980"/>
    <w:rsid w:val="00F80F71"/>
    <w:rsid w:val="00F8273C"/>
    <w:rsid w:val="00F82ECD"/>
    <w:rsid w:val="00F90E46"/>
    <w:rsid w:val="00F939D2"/>
    <w:rsid w:val="00F95B4B"/>
    <w:rsid w:val="00FA0531"/>
    <w:rsid w:val="00FA70A1"/>
    <w:rsid w:val="00FB01A6"/>
    <w:rsid w:val="00FB055C"/>
    <w:rsid w:val="00FB2FDB"/>
    <w:rsid w:val="00FB4C02"/>
    <w:rsid w:val="00FB7E63"/>
    <w:rsid w:val="00FC226A"/>
    <w:rsid w:val="00FC3999"/>
    <w:rsid w:val="00FC702F"/>
    <w:rsid w:val="00FC7482"/>
    <w:rsid w:val="00FD0678"/>
    <w:rsid w:val="00FD5E67"/>
    <w:rsid w:val="00FD63FC"/>
    <w:rsid w:val="00FE68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5A1"/>
  <w15:chartTrackingRefBased/>
  <w15:docId w15:val="{12D102B0-9352-4D8E-87E5-A1BB9D1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1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21E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0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s,1,Bullet Points,Liste Paragraf,MCHIP_list paragraph,List Paragraph (numbered (a)),Dot pt,F5 List Paragraph,List Paragraph Char Char Char,Indicator Text,Numbered Para 1,MAIN CONTENT"/>
    <w:basedOn w:val="Normal"/>
    <w:link w:val="ListParagraphChar"/>
    <w:uiPriority w:val="34"/>
    <w:qFormat/>
    <w:rsid w:val="00F06AD5"/>
    <w:pPr>
      <w:ind w:left="720"/>
      <w:contextualSpacing/>
    </w:pPr>
  </w:style>
  <w:style w:type="character" w:styleId="CommentReference">
    <w:name w:val="annotation reference"/>
    <w:basedOn w:val="DefaultParagraphFont"/>
    <w:uiPriority w:val="99"/>
    <w:semiHidden/>
    <w:unhideWhenUsed/>
    <w:rsid w:val="00076B4D"/>
    <w:rPr>
      <w:sz w:val="16"/>
      <w:szCs w:val="16"/>
    </w:rPr>
  </w:style>
  <w:style w:type="paragraph" w:styleId="CommentText">
    <w:name w:val="annotation text"/>
    <w:basedOn w:val="Normal"/>
    <w:link w:val="CommentTextChar"/>
    <w:uiPriority w:val="99"/>
    <w:unhideWhenUsed/>
    <w:rsid w:val="00076B4D"/>
    <w:pPr>
      <w:spacing w:line="240" w:lineRule="auto"/>
      <w:jc w:val="both"/>
    </w:pPr>
    <w:rPr>
      <w:sz w:val="20"/>
      <w:szCs w:val="20"/>
    </w:rPr>
  </w:style>
  <w:style w:type="character" w:customStyle="1" w:styleId="CommentTextChar">
    <w:name w:val="Comment Text Char"/>
    <w:basedOn w:val="DefaultParagraphFont"/>
    <w:link w:val="CommentText"/>
    <w:uiPriority w:val="99"/>
    <w:rsid w:val="00076B4D"/>
    <w:rPr>
      <w:sz w:val="20"/>
      <w:szCs w:val="20"/>
    </w:rPr>
  </w:style>
  <w:style w:type="paragraph" w:styleId="BalloonText">
    <w:name w:val="Balloon Text"/>
    <w:basedOn w:val="Normal"/>
    <w:link w:val="BalloonTextChar"/>
    <w:uiPriority w:val="99"/>
    <w:semiHidden/>
    <w:unhideWhenUsed/>
    <w:rsid w:val="0007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D"/>
    <w:rPr>
      <w:rFonts w:ascii="Segoe UI" w:hAnsi="Segoe UI" w:cs="Segoe UI"/>
      <w:sz w:val="18"/>
      <w:szCs w:val="18"/>
    </w:rPr>
  </w:style>
  <w:style w:type="character" w:styleId="Hyperlink">
    <w:name w:val="Hyperlink"/>
    <w:basedOn w:val="DefaultParagraphFont"/>
    <w:uiPriority w:val="99"/>
    <w:unhideWhenUsed/>
    <w:rsid w:val="000B0B4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03A1"/>
    <w:pPr>
      <w:jc w:val="left"/>
    </w:pPr>
    <w:rPr>
      <w:b/>
      <w:bCs/>
    </w:rPr>
  </w:style>
  <w:style w:type="character" w:customStyle="1" w:styleId="CommentSubjectChar">
    <w:name w:val="Comment Subject Char"/>
    <w:basedOn w:val="CommentTextChar"/>
    <w:link w:val="CommentSubject"/>
    <w:uiPriority w:val="99"/>
    <w:semiHidden/>
    <w:rsid w:val="005303A1"/>
    <w:rPr>
      <w:b/>
      <w:bCs/>
      <w:sz w:val="20"/>
      <w:szCs w:val="20"/>
    </w:rPr>
  </w:style>
  <w:style w:type="character" w:customStyle="1" w:styleId="ListParagraphChar">
    <w:name w:val="List Paragraph Char"/>
    <w:aliases w:val="Recommendation Char,List Paragraph1 Char,List Paragraph11 Char,L Char,Bullets Char,1 Char,Bullet Points Char,Liste Paragraf Char,MCHIP_list paragraph Char,List Paragraph (numbered (a)) Char,Dot pt Char,F5 List Paragraph Char"/>
    <w:link w:val="ListParagraph"/>
    <w:uiPriority w:val="34"/>
    <w:qFormat/>
    <w:locked/>
    <w:rsid w:val="00AD21D3"/>
  </w:style>
  <w:style w:type="paragraph" w:styleId="Revision">
    <w:name w:val="Revision"/>
    <w:hidden/>
    <w:uiPriority w:val="99"/>
    <w:semiHidden/>
    <w:rsid w:val="003C74D3"/>
    <w:pPr>
      <w:spacing w:after="0" w:line="240" w:lineRule="auto"/>
    </w:pPr>
  </w:style>
  <w:style w:type="paragraph" w:styleId="FootnoteText">
    <w:name w:val="footnote text"/>
    <w:basedOn w:val="Normal"/>
    <w:link w:val="FootnoteTextChar"/>
    <w:uiPriority w:val="99"/>
    <w:semiHidden/>
    <w:unhideWhenUsed/>
    <w:rsid w:val="00B57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E36"/>
    <w:rPr>
      <w:sz w:val="20"/>
      <w:szCs w:val="20"/>
    </w:rPr>
  </w:style>
  <w:style w:type="character" w:styleId="FootnoteReference">
    <w:name w:val="footnote reference"/>
    <w:basedOn w:val="DefaultParagraphFont"/>
    <w:uiPriority w:val="99"/>
    <w:semiHidden/>
    <w:unhideWhenUsed/>
    <w:rsid w:val="00B57E36"/>
    <w:rPr>
      <w:vertAlign w:val="superscript"/>
    </w:rPr>
  </w:style>
  <w:style w:type="character" w:styleId="UnresolvedMention">
    <w:name w:val="Unresolved Mention"/>
    <w:basedOn w:val="DefaultParagraphFont"/>
    <w:uiPriority w:val="99"/>
    <w:semiHidden/>
    <w:unhideWhenUsed/>
    <w:rsid w:val="008D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is_procurement@ilo.org" TargetMode="External"/><Relationship Id="rId4" Type="http://schemas.openxmlformats.org/officeDocument/2006/relationships/settings" Target="settings.xml"/><Relationship Id="rId9" Type="http://schemas.openxmlformats.org/officeDocument/2006/relationships/hyperlink" Target="mailto:addis_procuremen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0D77-86C2-4636-B49C-FD359803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Sirelkhatim, Fatima Elsanousi</dc:creator>
  <cp:keywords/>
  <dc:description/>
  <cp:lastModifiedBy>Ahmed Khalf Allah, Ahmed Atia Allah</cp:lastModifiedBy>
  <cp:revision>5</cp:revision>
  <cp:lastPrinted>2022-03-22T11:21:00Z</cp:lastPrinted>
  <dcterms:created xsi:type="dcterms:W3CDTF">2023-09-21T09:44:00Z</dcterms:created>
  <dcterms:modified xsi:type="dcterms:W3CDTF">2023-09-25T12:51:00Z</dcterms:modified>
</cp:coreProperties>
</file>